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851"/>
        </w:tabs>
        <w:spacing w:after="60" w:before="60" w:line="240" w:lineRule="auto"/>
        <w:ind/>
        <w:jc w:val="center"/>
        <w:rPr>
          <w:rFonts w:ascii="Arial" w:hAnsi="Arial" w:eastAsia="Times New Roman" w:cs="Arial"/>
          <w:lang w:eastAsia="zh-CN"/>
        </w:rPr>
      </w:pPr>
      <w:r/>
      <w:bookmarkStart w:id="0" w:name="_Toc207531160"/>
      <w:r>
        <w:rPr>
          <w:rFonts w:ascii="Univers" w:hAnsi="Univers" w:eastAsia="Times New Roman" w:cs="Univers"/>
          <w:sz w:val="20"/>
          <w:szCs w:val="20"/>
          <w:lang w:eastAsia="zh-CN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92710</wp:posOffset>
                </wp:positionH>
                <wp:positionV relativeFrom="margin">
                  <wp:posOffset>320040</wp:posOffset>
                </wp:positionV>
                <wp:extent cx="1196340" cy="1080135"/>
                <wp:effectExtent l="0" t="0" r="3810" b="5715"/>
                <wp:wrapSquare wrapText="bothSides"/>
                <wp:docPr id="1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8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196340" cy="1080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margin;margin-left:7.30pt;mso-position-horizontal:absolute;mso-position-vertical-relative:margin;margin-top:25.20pt;mso-position-vertical:absolute;width:94.20pt;height:85.05pt;mso-wrap-distance-left:9.00pt;mso-wrap-distance-top:0.00pt;mso-wrap-distance-right:9.00pt;mso-wrap-distance-bottom:0.00pt;z-index:1;" stroked="f">
                <w10:wrap type="square"/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Univers" w:hAnsi="Univers" w:eastAsia="Times New Roman" w:cs="Univers"/>
          <w:sz w:val="20"/>
          <w:szCs w:val="20"/>
          <w:lang w:eastAsia="zh-CN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4257040</wp:posOffset>
                </wp:positionH>
                <wp:positionV relativeFrom="margin">
                  <wp:posOffset>554355</wp:posOffset>
                </wp:positionV>
                <wp:extent cx="2224405" cy="542925"/>
                <wp:effectExtent l="0" t="0" r="4445" b="9525"/>
                <wp:wrapSquare wrapText="bothSides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8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222440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251660288;o:allowoverlap:true;o:allowincell:true;mso-position-horizontal-relative:margin;margin-left:335.20pt;mso-position-horizontal:absolute;mso-position-vertical-relative:margin;margin-top:43.65pt;mso-position-vertical:absolute;width:175.15pt;height:42.75pt;mso-wrap-distance-left:9.00pt;mso-wrap-distance-top:0.00pt;mso-wrap-distance-right:9.00pt;mso-wrap-distance-bottom:0.00pt;z-index:1;" stroked="f">
                <w10:wrap type="square"/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eastAsia="Times New Roman" w:cs="Arial"/>
          <w:lang w:eastAsia="zh-CN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MARCHÉ PUBLIC DE TRAVAUX</w:t>
      </w:r>
      <w:bookmarkEnd w:id="0"/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50"/>
              <w:pBdr/>
              <w:spacing w:after="240" w:before="24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ACTE D’ENGAGEMENT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 xml:space="preserve">(AE)</w:t>
            </w:r>
            <w:r>
              <w:rPr>
                <w:rFonts w:ascii="Arial" w:hAnsi="Arial" w:cs="Arial"/>
                <w:b/>
                <w:bCs/>
                <w:szCs w:val="22"/>
              </w:rPr>
            </w:r>
            <w:r>
              <w:rPr>
                <w:b/>
                <w:bCs/>
              </w:rPr>
            </w:r>
          </w:p>
        </w:tc>
      </w:tr>
    </w:tbl>
    <w:p>
      <w:pPr>
        <w:pBdr/>
        <w:spacing w:line="240" w:lineRule="auto"/>
        <w:ind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</w:r>
      <w:r>
        <w:rPr>
          <w:rFonts w:ascii="Arial" w:hAnsi="Arial" w:cs="Arial"/>
          <w:iCs/>
          <w:color w:val="000000"/>
        </w:rPr>
      </w:r>
    </w:p>
    <w:tbl>
      <w:tblPr>
        <w:tblInd w:w="-134" w:type="dxa"/>
        <w:tblW w:w="940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40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06" w:type="dxa"/>
            <w:textDirection w:val="lrTb"/>
            <w:noWrap w:val="false"/>
          </w:tcPr>
          <w:p>
            <w:pPr>
              <w:pBdr/>
              <w:spacing w:before="24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MARCHE PUBLIC PASSE SELON LA PROCEDURE ADAPTEE</w:t>
            </w:r>
            <w:r>
              <w:rPr>
                <w:rFonts w:ascii="Arial" w:hAnsi="Arial" w:cs="Arial"/>
                <w:b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06" w:type="dxa"/>
            <w:textDirection w:val="lrTb"/>
            <w:noWrap w:val="false"/>
          </w:tcPr>
          <w:p>
            <w:pPr>
              <w:pBdr/>
              <w:spacing w:before="24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APPLICATION DE L’ARTICLE L.2123-1 ET SUIVANTS DU CODE DE LA COMMANDE PUBLIQUE</w:t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Maître de l'ouvrage/Acheteur (Pouvoir adjudicateur)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keepNext w:val="true"/>
              <w:pBdr/>
              <w:spacing w:after="240" w:before="24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INSTITUT NATIONAL DES SCIENCES ET INDUSTRIES DU VIVANT ET DE L’ENVIRONNEMENT (AgroParisTech)</w:t>
            </w:r>
            <w:r>
              <w:rPr>
                <w:rFonts w:ascii="Arial" w:hAnsi="Arial" w:cs="Arial"/>
              </w:rPr>
            </w:r>
          </w:p>
          <w:p>
            <w:pPr>
              <w:keepNext w:val="true"/>
              <w:pBdr/>
              <w:spacing w:after="240" w:before="24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Objet du marché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Bdr/>
              <w:spacing/>
              <w:ind w:left="7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2</w:t>
            </w:r>
            <w:r>
              <w:rPr>
                <w:rFonts w:ascii="Arial" w:hAnsi="Arial" w:cs="Arial"/>
                <w:szCs w:val="22"/>
              </w:rPr>
              <w:t xml:space="preserve">5</w:t>
            </w:r>
            <w:r>
              <w:rPr>
                <w:rFonts w:ascii="Arial" w:hAnsi="Arial" w:cs="Arial"/>
                <w:szCs w:val="22"/>
              </w:rPr>
              <w:t xml:space="preserve">CP</w:t>
            </w:r>
            <w:r>
              <w:rPr>
                <w:rFonts w:ascii="Arial" w:hAnsi="Arial" w:cs="Arial"/>
                <w:szCs w:val="22"/>
              </w:rPr>
              <w:t xml:space="preserve">29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Ferme expérimentale de Grignon – Bâtiment Bergerie 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Rénovation de la toiture et installation de panneaux photovoltaïques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Lot n°</w:t>
            </w:r>
            <w:r>
              <w:rPr>
                <w:rFonts w:ascii="Arial" w:hAnsi="Arial" w:cs="Arial"/>
                <w:szCs w:val="22"/>
              </w:rPr>
              <w:t xml:space="preserve">4</w:t>
            </w:r>
            <w:r>
              <w:rPr>
                <w:rFonts w:ascii="Arial" w:hAnsi="Arial" w:cs="Arial"/>
                <w:szCs w:val="22"/>
              </w:rPr>
              <w:t xml:space="preserve"> – </w:t>
            </w:r>
            <w:r>
              <w:rPr>
                <w:rFonts w:ascii="Arial" w:hAnsi="Arial" w:cs="Arial"/>
                <w:szCs w:val="22"/>
              </w:rPr>
              <w:t xml:space="preserve">VRD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tabs>
          <w:tab w:val="left" w:leader="none" w:pos="426"/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Cet acte d'engagement correspond :</w:t>
      </w:r>
      <w:r>
        <w:rPr>
          <w:rFonts w:ascii="Arial" w:hAnsi="Arial" w:cs="Arial"/>
          <w:b/>
          <w:u w:val="single"/>
        </w:rPr>
      </w:r>
    </w:p>
    <w:p>
      <w:pPr>
        <w:pBdr/>
        <w:tabs>
          <w:tab w:val="left" w:leader="none" w:pos="851"/>
        </w:tabs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(Cocher les cases correspondantes.)</w:t>
      </w:r>
      <w:r>
        <w:rPr>
          <w:rFonts w:ascii="Arial" w:hAnsi="Arial" w:cs="Arial"/>
        </w:rPr>
      </w:r>
    </w:p>
    <w:p>
      <w:p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eastAsia="zh-CN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</w:r>
      <w:r>
        <w:rPr>
          <w:rFonts w:ascii="Arial" w:hAnsi="Arial" w:eastAsia="Times New Roman" w:cs="Arial"/>
          <w:sz w:val="20"/>
          <w:szCs w:val="20"/>
          <w:lang w:eastAsia="zh-CN"/>
        </w:rPr>
      </w:r>
    </w:p>
    <w:p>
      <w:pPr>
        <w:pStyle w:val="894"/>
        <w:numPr>
          <w:ilvl w:val="0"/>
          <w:numId w:val="4"/>
        </w:num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  <w:fldChar w:fldCharType="begin">
          <w:ffData>
            <w:name w:val=""/>
            <w:enabled w:val="true"/>
            <w:calcOnExit w:val="false"/>
            <w:checkBox>
              <w:default w:val="true"/>
              <w:size w:val="20"/>
            </w:checkBox>
          </w:ffData>
        </w:fldChar>
      </w:r>
      <w:r>
        <w:rPr>
          <w:rFonts w:ascii="Arial" w:hAnsi="Arial" w:eastAsia="Times New Roman" w:cs="Arial"/>
          <w:sz w:val="20"/>
          <w:szCs w:val="20"/>
          <w:lang w:eastAsia="zh-CN"/>
        </w:rPr>
        <w:instrText xml:space="preserve"> FORMCHECKBOX </w:instrText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separate"/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end"/>
      </w:r>
      <w:r>
        <w:rPr>
          <w:rFonts w:ascii="Arial" w:hAnsi="Arial" w:eastAsia="Times New Roman" w:cs="Arial"/>
          <w:sz w:val="20"/>
          <w:szCs w:val="20"/>
          <w:lang w:eastAsia="zh-CN"/>
        </w:rPr>
        <w:tab/>
      </w:r>
      <w:r>
        <w:rPr>
          <w:rFonts w:ascii="Arial" w:hAnsi="Arial" w:cs="Arial"/>
        </w:rPr>
        <w:t xml:space="preserve">au</w:t>
      </w:r>
      <w:r>
        <w:rPr>
          <w:rFonts w:ascii="Arial" w:hAnsi="Arial" w:cs="Arial"/>
        </w:rPr>
        <w:t xml:space="preserve"> lot n°</w:t>
      </w:r>
      <w:r>
        <w:rPr>
          <w:rFonts w:ascii="Arial" w:hAnsi="Arial" w:cs="Arial"/>
        </w:rPr>
        <w:t xml:space="preserve">4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VRD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;</w:t>
      </w:r>
      <w:r>
        <w:rPr>
          <w:rFonts w:ascii="Arial" w:hAnsi="Arial" w:cs="Arial"/>
        </w:rPr>
      </w:r>
    </w:p>
    <w:p>
      <w:pPr>
        <w:pStyle w:val="894"/>
        <w:numPr>
          <w:ilvl w:val="0"/>
          <w:numId w:val="4"/>
        </w:num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  <w:fldChar w:fldCharType="begin">
          <w:ffData>
            <w:name w:val=""/>
            <w:enabled w:val="true"/>
            <w:calcOnExit w:val="false"/>
            <w:checkBox>
              <w:default w:val="true"/>
              <w:size w:val="20"/>
            </w:checkBox>
          </w:ffData>
        </w:fldChar>
      </w:r>
      <w:r>
        <w:rPr>
          <w:rFonts w:ascii="Arial" w:hAnsi="Arial" w:eastAsia="Times New Roman" w:cs="Arial"/>
          <w:sz w:val="20"/>
          <w:szCs w:val="20"/>
          <w:lang w:eastAsia="zh-CN"/>
        </w:rPr>
        <w:instrText xml:space="preserve"> FORMCHECKBOX </w:instrText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separate"/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end"/>
      </w:r>
      <w:r>
        <w:rPr>
          <w:rFonts w:ascii="Arial" w:hAnsi="Arial" w:cs="Arial"/>
        </w:rPr>
        <w:t xml:space="preserve">  à l’offre de base</w:t>
      </w:r>
      <w:r>
        <w:rPr>
          <w:rFonts w:ascii="Arial" w:hAnsi="Arial" w:cs="Arial"/>
        </w:rPr>
        <w:t xml:space="preserve">.</w:t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  <w:b/>
          <w:u w:val="single"/>
        </w:rPr>
      </w:pPr>
      <w:r/>
      <w:bookmarkStart w:id="1" w:name="_GoBack"/>
      <w:r/>
      <w:bookmarkEnd w:id="1"/>
      <w:r/>
      <w:r>
        <w:rPr>
          <w:rFonts w:ascii="Arial" w:hAnsi="Arial" w:cs="Arial"/>
          <w:b/>
          <w:u w:val="single"/>
        </w:rPr>
      </w:r>
    </w:p>
    <w:p>
      <w:pPr>
        <w:pBdr/>
        <w:spacing/>
        <w:ind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ARTICLE PREMIER - CONTRACTANT</w:t>
      </w:r>
      <w:r>
        <w:rPr>
          <w:rFonts w:ascii="Arial" w:hAnsi="Arial" w:cs="Arial"/>
          <w:b/>
          <w:u w:val="single"/>
        </w:rPr>
      </w:r>
    </w:p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(</w:t>
      </w:r>
      <w:r>
        <w:rPr>
          <w:rFonts w:ascii="Arial" w:hAnsi="Arial" w:cs="Arial"/>
          <w:u w:val="single"/>
        </w:rPr>
        <w:t xml:space="preserve">page</w:t>
      </w:r>
      <w:r>
        <w:rPr>
          <w:rFonts w:ascii="Arial" w:hAnsi="Arial" w:cs="Arial"/>
          <w:u w:val="single"/>
        </w:rPr>
        <w:t xml:space="preserve"> à remplir uniquement en cas de contractant unique)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 soussigné,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compléter, au choix, selon la nature de l'opérateur économique :</w:t>
      </w:r>
      <w:r>
        <w:rPr>
          <w:rFonts w:ascii="Arial" w:hAnsi="Arial" w:cs="Arial"/>
          <w:b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120" w:before="120"/>
        <w:ind/>
        <w:jc w:val="both"/>
        <w:rPr>
          <w:rFonts w:ascii="Arial" w:hAnsi="Arial" w:cs="Arial"/>
          <w:shd w:val="pct20" w:color="auto" w:fill="ffffff"/>
        </w:rPr>
      </w:pPr>
      <w:r>
        <w:rPr>
          <w:rFonts w:ascii="Arial" w:hAnsi="Arial" w:cs="Arial"/>
        </w:rPr>
        <w:t xml:space="preserve">Agissant en mon nom personnel domicilié à :</w:t>
      </w:r>
      <w:r>
        <w:rPr>
          <w:rFonts w:ascii="Arial" w:hAnsi="Arial" w:cs="Arial"/>
          <w:shd w:val="pct20" w:color="auto" w:fill="ffffff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Style w:val="745"/>
        <w:keepNext w:val="false"/>
        <w:pBdr/>
        <w:spacing/>
        <w:ind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OU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</w:t>
      </w:r>
      <w:r>
        <w:rPr>
          <w:rFonts w:ascii="Arial" w:hAnsi="Arial" w:cs="Arial"/>
        </w:rPr>
        <w:t xml:space="preserve">ente)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Après avoir pris connaissance du Cahier des Clauses Administratives Particulières (CCAP), marché </w:t>
      </w:r>
      <w:r>
        <w:rPr>
          <w:rFonts w:ascii="Arial" w:hAnsi="Arial" w:cs="Arial"/>
          <w:b/>
        </w:rPr>
        <w:t xml:space="preserve">2</w:t>
      </w:r>
      <w:r>
        <w:rPr>
          <w:rFonts w:ascii="Arial" w:hAnsi="Arial" w:cs="Arial"/>
          <w:b/>
        </w:rPr>
        <w:t xml:space="preserve">5</w:t>
      </w:r>
      <w:r>
        <w:rPr>
          <w:rFonts w:ascii="Arial" w:hAnsi="Arial" w:cs="Arial"/>
          <w:b/>
        </w:rPr>
        <w:t xml:space="preserve">CP</w:t>
      </w:r>
      <w:r>
        <w:rPr>
          <w:rFonts w:ascii="Arial" w:hAnsi="Arial" w:cs="Arial"/>
          <w:b/>
        </w:rPr>
        <w:t xml:space="preserve">29</w:t>
      </w:r>
      <w:r>
        <w:rPr>
          <w:rFonts w:ascii="Arial" w:hAnsi="Arial" w:cs="Arial"/>
        </w:rPr>
        <w:t xml:space="preserve"> et des documents qui y sont mentionnés, et après avoir produit les documents, certificats, attestations ou déclarations visés aux articles R.2143-3 et s</w:t>
      </w:r>
      <w:r>
        <w:rPr>
          <w:rFonts w:ascii="Arial" w:hAnsi="Arial" w:cs="Arial"/>
        </w:rPr>
        <w:t xml:space="preserve">uivants du Code de la commande publique, je m'engage, sur la base de mon offre sans réserve, conformément aux stipulations des documents visés ci-dessus, à exécuter les travaux dans les conditions ci-après définies.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color w:val="f79646"/>
        </w:rPr>
      </w:pPr>
      <w:r>
        <w:rPr>
          <w:rFonts w:ascii="Arial" w:hAnsi="Arial" w:cs="Arial"/>
        </w:rPr>
        <w:t xml:space="preserve">Mon offre ainsi présentée ne me lie tout</w:t>
      </w:r>
      <w:r>
        <w:rPr>
          <w:rFonts w:ascii="Arial" w:hAnsi="Arial" w:cs="Arial"/>
        </w:rPr>
        <w:t xml:space="preserve">efois que si son acceptation m'est notifiée dans un délai de </w:t>
      </w:r>
      <w:r>
        <w:rPr>
          <w:rFonts w:ascii="Arial" w:hAnsi="Arial" w:cs="Arial"/>
          <w:b/>
        </w:rPr>
        <w:t xml:space="preserve">6 mois</w:t>
      </w:r>
      <w:r>
        <w:rPr>
          <w:rFonts w:ascii="Arial" w:hAnsi="Arial" w:cs="Arial"/>
        </w:rPr>
        <w:t xml:space="preserve"> à compter de la date limite de remise des offres, fixée par le Règlement de la consultation, ou à compter de la date de remise de la nouvelle offre en cas de négociation.</w:t>
      </w:r>
      <w:r>
        <w:rPr>
          <w:rFonts w:ascii="Arial" w:hAnsi="Arial" w:cs="Arial"/>
          <w:color w:val="f79646"/>
        </w:rPr>
      </w:r>
    </w:p>
    <w:p>
      <w:pPr>
        <w:pBdr/>
        <w:spacing/>
        <w:ind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(</w:t>
      </w:r>
      <w:r>
        <w:rPr>
          <w:rFonts w:ascii="Arial" w:hAnsi="Arial" w:cs="Arial"/>
          <w:u w:val="single"/>
        </w:rPr>
        <w:t xml:space="preserve">page</w:t>
      </w:r>
      <w:r>
        <w:rPr>
          <w:rFonts w:ascii="Arial" w:hAnsi="Arial" w:cs="Arial"/>
          <w:u w:val="single"/>
        </w:rPr>
        <w:t xml:space="preserve"> à remplir </w:t>
      </w:r>
      <w:r>
        <w:rPr>
          <w:rFonts w:ascii="Arial" w:hAnsi="Arial" w:cs="Arial"/>
          <w:u w:val="single"/>
        </w:rPr>
        <w:t xml:space="preserve">uniquement en cas de groupement)</w:t>
      </w:r>
      <w:r>
        <w:rPr>
          <w:rFonts w:ascii="Arial" w:hAnsi="Arial" w:cs="Arial"/>
          <w:u w:val="single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Nous soussigné(e)s,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</w:t>
      </w:r>
      <w:r>
        <w:rPr>
          <w:rFonts w:ascii="Arial" w:hAnsi="Arial" w:cs="Arial"/>
        </w:rPr>
        <w:t xml:space="preserve">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L'entreprise </w:t>
      </w:r>
      <w:r>
        <w:rPr>
          <w:rFonts w:ascii="Arial" w:hAnsi="Arial" w:cs="Arial"/>
          <w:shd w:val="clear" w:color="auto" w:fill="dbe5f1"/>
        </w:rPr>
        <w:t xml:space="preserve">……………………………………………………………………………</w:t>
      </w:r>
      <w:r>
        <w:rPr>
          <w:rFonts w:ascii="Arial" w:hAnsi="Arial" w:cs="Arial"/>
        </w:rPr>
      </w:r>
    </w:p>
    <w:p>
      <w:pPr>
        <w:pStyle w:val="938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</w:t>
      </w:r>
      <w:r>
        <w:rPr>
          <w:rFonts w:ascii="Arial" w:hAnsi="Arial" w:cs="Arial"/>
          <w:szCs w:val="22"/>
        </w:rPr>
        <w:t xml:space="preserve"> en tant que </w:t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 w:firstLine="708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- mandataire solidaire du groupement conjoint </w:t>
      </w:r>
      <w:r>
        <w:rPr>
          <w:rFonts w:ascii="Arial" w:hAnsi="Arial" w:cs="Arial"/>
          <w:szCs w:val="22"/>
        </w:rPr>
        <w:tab/>
      </w:r>
      <w:r>
        <w:rPr>
          <w:rFonts w:ascii="Wingdings" w:hAnsi="Wingdings" w:eastAsia="Wingdings" w:cs="Wingdings"/>
          <w:szCs w:val="22"/>
        </w:rPr>
        <w:t xml:space="preserve"></w:t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 w:firstLine="708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- mandataire du groupement solidaire</w:t>
      </w:r>
      <w:r>
        <w:rPr>
          <w:rFonts w:ascii="Arial" w:hAnsi="Arial" w:cs="Arial"/>
          <w:szCs w:val="22"/>
        </w:rPr>
        <w:tab/>
      </w:r>
      <w:r>
        <w:rPr>
          <w:rFonts w:ascii="Wingdings" w:hAnsi="Wingdings" w:eastAsia="Wingdings" w:cs="Wingdings"/>
          <w:szCs w:val="22"/>
        </w:rPr>
        <w:t xml:space="preserve">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pour</w:t>
      </w:r>
      <w:r>
        <w:rPr>
          <w:rFonts w:ascii="Arial" w:hAnsi="Arial" w:cs="Arial"/>
          <w:szCs w:val="22"/>
        </w:rPr>
        <w:t xml:space="preserve"> l’ensemble des </w:t>
      </w:r>
      <w:r>
        <w:rPr>
          <w:rFonts w:ascii="Arial" w:hAnsi="Arial" w:cs="Arial"/>
          <w:bCs/>
          <w:szCs w:val="22"/>
        </w:rPr>
        <w:t xml:space="preserve">opérateurs économiques groupés qui ont signé la lettre de candidature relative au présent marché.</w:t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ET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</w:t>
      </w:r>
      <w:r>
        <w:rPr>
          <w:rFonts w:ascii="Arial" w:hAnsi="Arial" w:cs="Arial"/>
          <w:szCs w:val="22"/>
        </w:rPr>
        <w:t xml:space="preserve">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</w:t>
      </w:r>
      <w:r>
        <w:rPr>
          <w:rFonts w:ascii="Arial" w:hAnsi="Arial" w:cs="Arial"/>
        </w:rPr>
        <w:t xml:space="preserve">ente)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Après av</w:t>
      </w:r>
      <w:r>
        <w:rPr>
          <w:rFonts w:ascii="Arial" w:hAnsi="Arial" w:cs="Arial"/>
        </w:rPr>
        <w:t xml:space="preserve">oir pris connaissance du Cahier des Clauses Administratives Particulières (CCAP), </w:t>
      </w:r>
      <w:r>
        <w:rPr>
          <w:rFonts w:ascii="Arial" w:hAnsi="Arial" w:cs="Arial"/>
          <w:b/>
        </w:rPr>
        <w:t xml:space="preserve">marché 2</w:t>
      </w:r>
      <w:r>
        <w:rPr>
          <w:rFonts w:ascii="Arial" w:hAnsi="Arial" w:cs="Arial"/>
          <w:b/>
        </w:rPr>
        <w:t xml:space="preserve">5</w:t>
      </w:r>
      <w:r>
        <w:rPr>
          <w:rFonts w:ascii="Arial" w:hAnsi="Arial" w:cs="Arial"/>
          <w:b/>
        </w:rPr>
        <w:t xml:space="preserve">CP</w:t>
      </w:r>
      <w:r>
        <w:rPr>
          <w:rFonts w:ascii="Arial" w:hAnsi="Arial" w:cs="Arial"/>
          <w:b/>
        </w:rPr>
        <w:t xml:space="preserve">29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et des documents qui y sont mentionnés, et après avoir produit les documents, certificats, attestations ou déclarations visés aux articles R.2143-3 et suivants </w:t>
      </w:r>
      <w:r>
        <w:rPr>
          <w:rFonts w:ascii="Arial" w:hAnsi="Arial" w:cs="Arial"/>
        </w:rPr>
        <w:t xml:space="preserve">du Code de la commande publique, nous nous engageons sur la base de l’offre du groupement sans réserve, conformément aux stipulations des documents visés ci-dessus, à exécuter les travaux dans les conditions ci-après définies.</w:t>
      </w:r>
      <w:r>
        <w:rPr>
          <w:rFonts w:ascii="Arial" w:hAnsi="Arial" w:cs="Arial"/>
        </w:rPr>
      </w:r>
    </w:p>
    <w:p>
      <w:pPr>
        <w:pBdr/>
        <w:spacing w:after="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L’offre du groupement ainsi p</w:t>
      </w:r>
      <w:r>
        <w:rPr>
          <w:rFonts w:ascii="Arial" w:hAnsi="Arial" w:cs="Arial"/>
        </w:rPr>
        <w:t xml:space="preserve">résentée ne nous lie toutefois que si son acceptation nous est notifiée dans un délai de </w:t>
      </w:r>
      <w:r>
        <w:rPr>
          <w:rFonts w:ascii="Arial" w:hAnsi="Arial" w:cs="Arial"/>
          <w:b/>
        </w:rPr>
        <w:t xml:space="preserve">6 mois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à compter de la date limite de remise des offres, fixée par le Règlement de la consultation, ou à compter de la date de remise de la nouvelle offre en cas de né</w:t>
      </w:r>
      <w:r>
        <w:rPr>
          <w:rFonts w:ascii="Arial" w:hAnsi="Arial" w:cs="Arial"/>
        </w:rPr>
        <w:t xml:space="preserve">gociation.</w:t>
      </w:r>
      <w:r>
        <w:rPr>
          <w:rFonts w:ascii="Arial" w:hAnsi="Arial" w:cs="Arial"/>
        </w:rPr>
      </w:r>
    </w:p>
    <w:p>
      <w:pPr>
        <w:pStyle w:val="743"/>
        <w:pBdr/>
        <w:spacing w:after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2 – Compte (s) à créditer</w:t>
      </w:r>
      <w:r>
        <w:rPr>
          <w:rFonts w:ascii="Arial" w:hAnsi="Arial" w:cs="Arial"/>
          <w:szCs w:val="22"/>
        </w:rPr>
      </w:r>
    </w:p>
    <w:p>
      <w:pPr>
        <w:pStyle w:val="961"/>
        <w:pBdr/>
        <w:tabs>
          <w:tab w:val="left" w:leader="none" w:pos="851"/>
        </w:tabs>
        <w:spacing w:before="120"/>
        <w:ind w:firstLine="0" w:left="0"/>
        <w:rPr>
          <w:rFonts w:ascii="Arial" w:hAnsi="Arial" w:eastAsia="Calibri" w:cs="Arial"/>
          <w:sz w:val="22"/>
          <w:szCs w:val="22"/>
          <w:lang w:eastAsia="en-US"/>
        </w:rPr>
      </w:pPr>
      <w:r>
        <w:rPr>
          <w:rFonts w:ascii="Arial" w:hAnsi="Arial" w:eastAsia="Calibri" w:cs="Arial"/>
          <w:sz w:val="22"/>
          <w:szCs w:val="22"/>
          <w:lang w:eastAsia="en-US"/>
        </w:rPr>
        <w:t xml:space="preserve">(Joindre un ou des relevé(s) d’identité bancaire ou postal.)</w:t>
      </w:r>
      <w:r>
        <w:rPr>
          <w:rFonts w:ascii="Arial" w:hAnsi="Arial" w:eastAsia="Calibri" w:cs="Arial"/>
          <w:sz w:val="22"/>
          <w:szCs w:val="22"/>
          <w:lang w:eastAsia="en-US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 de l’établissement bancaire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43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Numéro de compte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</w:t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743"/>
        <w:pBdr/>
        <w:spacing w:after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3 - PRIX</w:t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3-1. Montant de l’offre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</w:rPr>
      </w:pPr>
      <w:r>
        <w:rPr>
          <w:rFonts w:ascii="Arial" w:hAnsi="Arial" w:cs="Arial"/>
          <w:szCs w:val="22"/>
        </w:rPr>
        <w:t xml:space="preserve">Les prestations seront rémunérées par application d'un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prix global </w:t>
      </w:r>
      <w:bookmarkStart w:id="2" w:name="_Hlk177465794"/>
      <w:r>
        <w:rPr>
          <w:rFonts w:ascii="Arial" w:hAnsi="Arial" w:cs="Arial"/>
        </w:rPr>
        <w:t xml:space="preserve">et forfaitaire.</w:t>
      </w:r>
      <w:r>
        <w:rPr>
          <w:rFonts w:ascii="Arial" w:hAnsi="Arial" w:cs="Arial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modalités d’actualisation des prix sont fixées à l'article 10.4 du C.C.A.P du ma</w:t>
      </w:r>
      <w:r>
        <w:rPr>
          <w:rFonts w:ascii="Arial" w:hAnsi="Arial" w:cs="Arial"/>
          <w:szCs w:val="22"/>
        </w:rPr>
        <w:t xml:space="preserve">rché 2</w:t>
      </w:r>
      <w:r>
        <w:rPr>
          <w:rFonts w:ascii="Arial" w:hAnsi="Arial" w:cs="Arial"/>
          <w:szCs w:val="22"/>
        </w:rPr>
        <w:t xml:space="preserve">5</w:t>
      </w:r>
      <w:r>
        <w:rPr>
          <w:rFonts w:ascii="Arial" w:hAnsi="Arial" w:cs="Arial"/>
          <w:szCs w:val="22"/>
        </w:rPr>
        <w:t xml:space="preserve">CP</w:t>
      </w:r>
      <w:r>
        <w:rPr>
          <w:rFonts w:ascii="Arial" w:hAnsi="Arial" w:cs="Arial"/>
          <w:szCs w:val="22"/>
        </w:rPr>
        <w:t xml:space="preserve">29</w:t>
      </w:r>
      <w:r>
        <w:rPr>
          <w:rFonts w:ascii="Arial" w:hAnsi="Arial" w:cs="Arial"/>
          <w:szCs w:val="22"/>
        </w:rPr>
        <w:t xml:space="preserve">.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 xml:space="preserve">Offre de base</w:t>
      </w:r>
      <w:r>
        <w:rPr>
          <w:rFonts w:ascii="Arial" w:hAnsi="Arial" w:cs="Arial"/>
          <w:szCs w:val="22"/>
        </w:rPr>
        <w:t xml:space="preserve"> :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43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au taux de 20 %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564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total avec la TVA incluse 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36"/>
        <w:pBdr/>
        <w:tabs>
          <w:tab w:val="right" w:leader="none" w:pos="9070"/>
        </w:tabs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TTC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</w:t>
      </w:r>
      <w:r>
        <w:rPr>
          <w:rFonts w:ascii="Arial" w:hAnsi="Arial" w:cs="Arial"/>
          <w:szCs w:val="22"/>
        </w:rPr>
        <w:t xml:space="preserve">-2. Montant sous-traité désigné au marché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annexes n° </w:t>
      </w:r>
      <w:r>
        <w:rPr>
          <w:rFonts w:ascii="Arial" w:hAnsi="Arial" w:cs="Arial"/>
          <w:szCs w:val="22"/>
          <w:shd w:val="clear" w:color="auto" w:fill="dbe5f1"/>
        </w:rPr>
        <w:t xml:space="preserve">…</w:t>
      </w:r>
      <w:r>
        <w:rPr>
          <w:rFonts w:ascii="Arial" w:hAnsi="Arial" w:cs="Arial"/>
          <w:szCs w:val="22"/>
          <w:shd w:val="clear" w:color="auto" w:fill="dbe5f1"/>
        </w:rPr>
        <w:t xml:space="preserve">…….</w:t>
      </w:r>
      <w:r>
        <w:rPr>
          <w:rFonts w:ascii="Arial" w:hAnsi="Arial" w:cs="Arial"/>
          <w:szCs w:val="22"/>
          <w:shd w:val="clear" w:color="auto" w:fill="dbe5f1"/>
        </w:rPr>
        <w:t xml:space="preserve">*</w:t>
      </w:r>
      <w:r>
        <w:rPr>
          <w:rFonts w:ascii="Arial" w:hAnsi="Arial" w:cs="Arial"/>
          <w:szCs w:val="22"/>
        </w:rPr>
        <w:t xml:space="preserve"> au présent Acte d’Engagement indiquent la nature et le montant des prestations que j'envisage (nous envisageons) de faire exécuter par des sous-traitants payés directement, les noms de ces sous</w:t>
      </w:r>
      <w:r>
        <w:rPr>
          <w:rFonts w:ascii="Arial" w:hAnsi="Arial" w:cs="Arial"/>
          <w:szCs w:val="22"/>
        </w:rPr>
        <w:t xml:space="preserve">-traitants et les conditions de paiement des contrats de sous-traitance.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montant des prestations sous-traitées indiqué dans chaque annexe constitue le montant maximal de la créance que le sous-traitant pourra présenter en nantissement ou céder.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Chaque </w:t>
      </w:r>
      <w:r>
        <w:rPr>
          <w:rFonts w:ascii="Arial" w:hAnsi="Arial" w:cs="Arial"/>
          <w:szCs w:val="22"/>
        </w:rPr>
        <w:t xml:space="preserve">annexe constitue une demande d'acceptation du sous-traitant concerné et d'agrément des conditions de paiement du contrat de sous-traitance, demande qui est réputée prendre effet à la date de notification du marché ; cette notification est réputée emporter </w:t>
      </w:r>
      <w:r>
        <w:rPr>
          <w:rFonts w:ascii="Arial" w:hAnsi="Arial" w:cs="Arial"/>
          <w:szCs w:val="22"/>
        </w:rPr>
        <w:t xml:space="preserve">acceptation du sous-traitant et agrément des conditions de paiement du contrat de sous-traitance.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montant total des prestations que j'envisage (nous envisageons) de sous-traiter conformément à ces annexes est de :</w:t>
      </w:r>
      <w:r>
        <w:rPr>
          <w:rFonts w:ascii="Arial" w:hAnsi="Arial" w:cs="Arial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hd w:val="clear" w:color="auto" w:fill="ffffcc"/>
              </w:rPr>
            </w:r>
          </w:p>
        </w:tc>
      </w:tr>
    </w:tbl>
    <w:p>
      <w:pPr>
        <w:pStyle w:val="936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HT </w:t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3-3. Créance présentée en nantissement ou cession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créance maximale que je pourrai ou le groupement dont je suis mandataire pourra présenter en nantissement ou céder est ainsi de : </w:t>
      </w:r>
      <w:r>
        <w:rPr>
          <w:rFonts w:ascii="Arial" w:hAnsi="Arial" w:cs="Arial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hd w:val="clear" w:color="auto" w:fill="ffffcc"/>
              </w:rPr>
            </w:r>
          </w:p>
        </w:tc>
      </w:tr>
    </w:tbl>
    <w:p>
      <w:pPr>
        <w:pStyle w:val="936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HT </w:t>
      </w:r>
      <w:r>
        <w:rPr>
          <w:rFonts w:ascii="Arial" w:hAnsi="Arial" w:cs="Arial"/>
          <w:szCs w:val="22"/>
        </w:rPr>
      </w:r>
    </w:p>
    <w:p>
      <w:pPr>
        <w:pBdr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Lorsque le bénéficiaire du nantissement ou de la cession de créances souhaite la communication des renseignements prévus à l’article R.2191-60 du Code de la c</w:t>
      </w:r>
      <w:r>
        <w:rPr>
          <w:rFonts w:ascii="Arial" w:hAnsi="Arial" w:cs="Arial"/>
        </w:rPr>
        <w:t xml:space="preserve">ommande publique, il en fait la demande au pôle des achats et des marchés publics d’AgroParisTech.</w:t>
      </w:r>
      <w:r>
        <w:rPr>
          <w:rFonts w:ascii="Arial" w:hAnsi="Arial" w:cs="Arial"/>
        </w:rPr>
      </w:r>
    </w:p>
    <w:p>
      <w:pPr>
        <w:pStyle w:val="743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4 – DELAIS</w:t>
      </w:r>
      <w:r>
        <w:rPr>
          <w:rFonts w:ascii="Arial" w:hAnsi="Arial" w:cs="Arial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0" w:line="240" w:lineRule="auto"/>
        <w:ind w:left="2340"/>
        <w:contextualSpacing w:val="true"/>
        <w:jc w:val="both"/>
        <w:rPr>
          <w:rFonts w:ascii="Arial" w:hAnsi="Arial" w:cs="Arial"/>
          <w:iCs/>
          <w:color w:val="000000"/>
          <w:highlight w:val="green"/>
        </w:rPr>
      </w:pPr>
      <w:r>
        <w:rPr>
          <w:rFonts w:ascii="Arial" w:hAnsi="Arial" w:cs="Arial"/>
          <w:iCs/>
          <w:color w:val="000000"/>
          <w:highlight w:val="green"/>
        </w:rPr>
      </w:r>
      <w:r>
        <w:rPr>
          <w:rFonts w:ascii="Arial" w:hAnsi="Arial" w:cs="Arial"/>
          <w:iCs/>
          <w:color w:val="000000"/>
          <w:highlight w:val="green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durée d’exécution globale de l’ensemble des lots est fixée à cinq (5) mois avec une période de préparation de deux (2) mois incluse dans le délai d’exécution.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délai d'exécution propre à chaque lot est défini comme suit 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510"/>
      </w:tblGrid>
      <w:tr>
        <w:trPr>
          <w:trHeight w:val="346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LOT</w: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DELAI D'EXECUTION</w: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</w:tr>
      <w:tr>
        <w:trPr>
          <w:trHeight w:val="326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1 : </w:t>
            </w:r>
            <w:r>
              <w:rPr>
                <w:rFonts w:ascii="Arial" w:hAnsi="Arial" w:cs="Arial"/>
              </w:rPr>
              <w:t xml:space="preserve">Installation de chantier – Charpente - Couverture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448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2 : </w:t>
            </w:r>
            <w:r>
              <w:rPr>
                <w:rFonts w:ascii="Arial" w:hAnsi="Arial" w:cs="Arial"/>
              </w:rPr>
              <w:t xml:space="preserve">Electricité courants forts (CFO)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395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3 : </w:t>
            </w:r>
            <w:r>
              <w:rPr>
                <w:rFonts w:ascii="Arial" w:hAnsi="Arial" w:cs="Arial"/>
              </w:rPr>
              <w:t xml:space="preserve">Installation photovoltaïque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408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4 :</w:t>
            </w:r>
            <w:r>
              <w:rPr>
                <w:rFonts w:ascii="Arial" w:hAnsi="Arial" w:cs="Arial"/>
              </w:rPr>
              <w:t xml:space="preserve"> VRD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  <w:bCs/>
          <w:i/>
          <w:u w:val="single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bCs/>
          <w:i/>
          <w:u w:val="single"/>
        </w:rPr>
      </w:r>
      <w:r>
        <w:rPr>
          <w:rFonts w:ascii="Arial" w:hAnsi="Arial" w:cs="Arial"/>
          <w:bCs/>
          <w:i/>
          <w:u w:val="single"/>
        </w:rPr>
      </w:r>
    </w:p>
    <w:p>
      <w:pPr>
        <w:pBdr/>
        <w:spacing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Le délai d'exécution</w:t>
      </w:r>
      <w:r>
        <w:rPr>
          <w:rFonts w:ascii="Arial" w:hAnsi="Arial" w:cs="Arial"/>
        </w:rPr>
        <w:t xml:space="preserve"> prend effet</w:t>
      </w:r>
      <w:r>
        <w:rPr>
          <w:rFonts w:ascii="Arial" w:hAnsi="Arial" w:cs="Arial"/>
        </w:rPr>
        <w:t xml:space="preserve"> à compter de la date fixée par l'ordre de service prescrivant de commencer l'exécution des travaux.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743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4 - PAIEMENTS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modalités du règlement des comptes du marché sont spécifiées à l'article 10 du CCAP.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maître de l'ouvrage se libèrera des sommes</w:t>
      </w:r>
      <w:r>
        <w:rPr>
          <w:rFonts w:ascii="Arial" w:hAnsi="Arial" w:cs="Arial"/>
        </w:rPr>
        <w:t xml:space="preserve"> dues au titre du présent marché en faisant porter le montant au crédit du/des compte(s) faisant l’objet du/des relevé(s) d’identité bancaire transmis à l’appui de l’offre.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Toutefois, le maître de l'ouvrage se libèrera des sommes dues aux sous-traitants pa</w:t>
      </w:r>
      <w:r>
        <w:rPr>
          <w:rFonts w:ascii="Arial" w:hAnsi="Arial" w:cs="Arial"/>
        </w:rPr>
        <w:t xml:space="preserve">yés directement, en faisant porter les montants au crédit des comptes désignés dans les annexes, les avenants ou les actes spéciaux.</w:t>
      </w:r>
      <w:r>
        <w:rPr>
          <w:rFonts w:ascii="Arial" w:hAnsi="Arial" w:cs="Arial"/>
        </w:rPr>
      </w:r>
    </w:p>
    <w:p>
      <w:pPr>
        <w:pStyle w:val="743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5 - AVANCE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</w:rPr>
        <w:t xml:space="preserve">Sous réserve que le montant du </w:t>
      </w:r>
      <w:r>
        <w:rPr>
          <w:rFonts w:ascii="Arial" w:hAnsi="Arial" w:cs="Arial"/>
        </w:rPr>
        <w:t xml:space="preserve">marché  du</w:t>
      </w:r>
      <w:r>
        <w:rPr>
          <w:rFonts w:ascii="Arial" w:hAnsi="Arial" w:cs="Arial"/>
        </w:rPr>
        <w:t xml:space="preserve"> lot soit supérieur à 50 000 euros HT et sa durée d'exécution s</w:t>
      </w:r>
      <w:r>
        <w:rPr>
          <w:rFonts w:ascii="Arial" w:hAnsi="Arial" w:cs="Arial"/>
        </w:rPr>
        <w:t xml:space="preserve">upérieure à deux (2) mois,</w:t>
      </w:r>
      <w:r>
        <w:rPr>
          <w:rFonts w:ascii="Arial" w:hAnsi="Arial" w:cs="Arial"/>
          <w:b/>
          <w:i/>
          <w:u w:val="single"/>
        </w:rPr>
        <w:t xml:space="preserve"> (cocher la case correspondante)</w:t>
      </w:r>
      <w:r>
        <w:rPr>
          <w:rFonts w:ascii="Arial" w:hAnsi="Arial" w:cs="Arial"/>
          <w:b/>
          <w:i/>
          <w:u w:val="single"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l'opérateur</w:t>
      </w:r>
      <w:r>
        <w:rPr>
          <w:rFonts w:ascii="Arial" w:hAnsi="Arial" w:cs="Arial"/>
        </w:rPr>
        <w:t xml:space="preserve"> économique désigné ci-après : </w:t>
      </w:r>
      <w:r>
        <w:rPr>
          <w:rFonts w:ascii="Arial" w:hAnsi="Arial" w:cs="Arial"/>
          <w:shd w:val="clear" w:color="auto" w:fill="dbe5f1"/>
        </w:rPr>
        <w:t xml:space="preserve">………………………..…………………..</w:t>
      </w:r>
      <w:r>
        <w:rPr>
          <w:rFonts w:ascii="Arial" w:hAnsi="Arial" w:cs="Arial"/>
          <w:shd w:val="clear" w:color="auto" w:fill="ffffcc"/>
        </w:rPr>
        <w:t xml:space="preserve">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</w:r>
    </w:p>
    <w:p>
      <w:pPr>
        <w:pBdr/>
        <w:spacing/>
        <w:ind w:left="180"/>
        <w:jc w:val="both"/>
        <w:rPr>
          <w:rFonts w:ascii="Arial" w:hAnsi="Arial" w:cs="Arial"/>
          <w:iCs/>
        </w:rPr>
      </w:pPr>
      <w:r>
        <w:rPr>
          <w:rFonts w:ascii="Arial" w:hAnsi="Arial" w:cs="Arial"/>
          <w:shd w:val="clear" w:color="auto" w:fill="ffffcc"/>
        </w:rPr>
        <w:t xml:space="preserve">    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 de percevoir l'avance prévue à </w:t>
      </w:r>
      <w:r>
        <w:rPr>
          <w:rFonts w:ascii="Arial" w:hAnsi="Arial" w:cs="Arial"/>
          <w:iCs/>
        </w:rPr>
        <w:t xml:space="preserve">l'article R.2191-3 du Code de la commande publique</w:t>
      </w:r>
      <w:r>
        <w:rPr>
          <w:rFonts w:ascii="Arial" w:hAnsi="Arial" w:cs="Arial"/>
          <w:iCs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ou</w:t>
      </w:r>
      <w:r>
        <w:rPr>
          <w:rFonts w:ascii="Arial" w:hAnsi="Arial" w:cs="Arial"/>
        </w:rPr>
      </w:r>
    </w:p>
    <w:p>
      <w:pPr>
        <w:pBdr/>
        <w:spacing w:before="240"/>
        <w:ind w:left="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</w:t>
      </w:r>
      <w:r>
        <w:rPr>
          <w:rFonts w:ascii="Arial" w:hAnsi="Arial" w:cs="Arial"/>
        </w:rPr>
        <w:t xml:space="preserve"> opérateurs économiques désignés ci-après *: </w:t>
      </w:r>
      <w:r>
        <w:rPr>
          <w:rFonts w:ascii="Arial" w:hAnsi="Arial" w:cs="Arial"/>
          <w:shd w:val="clear" w:color="auto" w:fill="dbe5f1"/>
        </w:rPr>
        <w:t xml:space="preserve">………………………………………</w:t>
      </w:r>
      <w:r>
        <w:rPr>
          <w:rFonts w:ascii="Arial" w:hAnsi="Arial" w:cs="Arial"/>
        </w:rPr>
      </w:r>
    </w:p>
    <w:p>
      <w:pPr>
        <w:pBdr/>
        <w:spacing/>
        <w:ind w:left="180"/>
        <w:jc w:val="both"/>
        <w:rPr>
          <w:rFonts w:ascii="Arial" w:hAnsi="Arial" w:cs="Arial"/>
          <w:iCs/>
        </w:rPr>
      </w:pPr>
      <w:r>
        <w:rPr>
          <w:rFonts w:ascii="Arial" w:hAnsi="Arial" w:cs="Arial"/>
          <w:shd w:val="clear" w:color="auto" w:fill="ffffcc"/>
        </w:rPr>
        <w:t xml:space="preserve">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(nt) de percevoir l'avance prévue à l'article </w:t>
      </w:r>
      <w:r>
        <w:rPr>
          <w:rFonts w:ascii="Arial" w:hAnsi="Arial" w:cs="Arial"/>
          <w:iCs/>
        </w:rPr>
        <w:t xml:space="preserve">R.2191-3 du Code de la commande publique</w:t>
      </w:r>
      <w:r>
        <w:rPr>
          <w:rFonts w:ascii="Arial" w:hAnsi="Arial" w:cs="Arial"/>
          <w:iCs/>
        </w:rPr>
      </w:r>
    </w:p>
    <w:p>
      <w:pPr>
        <w:keepNext w:val="true"/>
        <w:pBdr/>
        <w:spacing w:after="198" w:before="100" w:beforeAutospacing="1"/>
        <w:ind/>
        <w:jc w:val="both"/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i/>
          <w:iCs/>
          <w:sz w:val="18"/>
          <w:szCs w:val="18"/>
          <w:lang w:eastAsia="fr-FR"/>
        </w:rPr>
        <w:t xml:space="preserve">* En cas de groupem</w:t>
      </w:r>
      <w:r>
        <w:rPr>
          <w:rFonts w:ascii="Arial" w:hAnsi="Arial" w:cs="Arial"/>
          <w:i/>
          <w:iCs/>
          <w:sz w:val="18"/>
          <w:szCs w:val="18"/>
          <w:lang w:eastAsia="fr-FR"/>
        </w:rPr>
        <w:t xml:space="preserve">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  <w:r>
        <w:rPr>
          <w:rFonts w:ascii="Arial" w:hAnsi="Arial" w:cs="Arial"/>
          <w:b/>
          <w:highlight w:val="yellow"/>
          <w:u w:val="single"/>
        </w:rPr>
      </w:r>
    </w:p>
    <w:p>
      <w:pPr>
        <w:pBdr/>
        <w:spacing/>
        <w:ind/>
        <w:jc w:val="both"/>
        <w:rPr>
          <w:rFonts w:ascii="Arial" w:hAnsi="Arial" w:eastAsia="Times New Roman" w:cs="Arial"/>
          <w:b/>
          <w:u w:val="single"/>
        </w:rPr>
      </w:pPr>
      <w:r>
        <w:rPr>
          <w:rFonts w:ascii="Arial" w:hAnsi="Arial" w:eastAsia="Times New Roman" w:cs="Arial"/>
          <w:b/>
          <w:u w:val="single"/>
        </w:rPr>
      </w:r>
      <w:r>
        <w:rPr>
          <w:rFonts w:ascii="Arial" w:hAnsi="Arial" w:eastAsia="Times New Roman" w:cs="Arial"/>
          <w:b/>
          <w:u w:val="single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9279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279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l’acte d’engagement par l’opérateur économique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2047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Fait en un seul original, 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747"/>
              <w:pBdr/>
              <w:spacing/>
              <w:ind w:left="684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Cachet et signature</w:t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 w:left="684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précédés</w:t>
            </w:r>
            <w:r>
              <w:rPr>
                <w:rFonts w:ascii="Arial" w:hAnsi="Arial" w:cs="Arial"/>
                <w:i/>
                <w:iCs/>
              </w:rPr>
              <w:t xml:space="preserve"> de la mention manuscrite :</w:t>
            </w:r>
            <w:r>
              <w:rPr>
                <w:rFonts w:ascii="Arial" w:hAnsi="Arial" w:cs="Arial"/>
                <w:i/>
                <w:iCs/>
              </w:rPr>
            </w:r>
          </w:p>
          <w:p>
            <w:pPr>
              <w:pBdr/>
              <w:spacing/>
              <w:ind w:left="6838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« </w:t>
            </w:r>
            <w:r>
              <w:rPr>
                <w:rFonts w:ascii="Arial" w:hAnsi="Arial" w:cs="Arial"/>
                <w:i/>
                <w:iCs/>
              </w:rPr>
              <w:t xml:space="preserve">lu</w:t>
            </w:r>
            <w:r>
              <w:rPr>
                <w:rFonts w:ascii="Arial" w:hAnsi="Arial" w:cs="Arial"/>
                <w:i/>
                <w:iCs/>
              </w:rPr>
              <w:t xml:space="preserve"> et approuvé »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Acceptation de l'offre par l’acheteur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>
          <w:trHeight w:val="3093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Désignation de l’acheteur</w:t>
            </w:r>
            <w:r>
              <w:rPr>
                <w:rFonts w:ascii="Arial" w:hAnsi="Arial" w:cs="Arial"/>
                <w:b/>
                <w:u w:val="single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L’INSTITUT NATIONAL DES SCIENCES ET INDUSTRIES DU VIVANT ET DE L’ENVIRONNEMENT (AgroParisTech).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Etablissement public national à caractère scientifique, culturel et professionnel dont le siège est situé au 22 Place de l’Agronomie –</w:t>
            </w:r>
            <w:r>
              <w:rPr>
                <w:rFonts w:ascii="Arial" w:hAnsi="Arial" w:cs="Arial"/>
                <w:i/>
              </w:rPr>
              <w:t xml:space="preserve"> 91120 Palaiseau.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Représenté par Laurent Buisson, agissant en qualité de Directeur général.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Nom, prénom, qualité du signataire du marché public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Annabelle WAJS</w:t>
            </w:r>
            <w:r>
              <w:rPr>
                <w:rFonts w:ascii="Arial" w:hAnsi="Arial" w:cs="Arial"/>
                <w:i/>
              </w:rPr>
              <w:t xml:space="preserve">, Secrétaire générale d’AgroParisTech, délégataire de la signature de Laurent Buisson, Dire</w:t>
            </w:r>
            <w:r>
              <w:rPr>
                <w:rFonts w:ascii="Arial" w:hAnsi="Arial" w:cs="Arial"/>
                <w:i/>
              </w:rPr>
              <w:t xml:space="preserve">cteur général.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Personne habilitée à donner les renseignements prévus à l’</w:t>
            </w:r>
            <w:hyperlink r:id="rId14" w:tooltip="https://www.legifrance.gouv.fr/affichCode.do;jsessionid=D5F2C558D167BFA1A3D87F2A4EDA8784.tplgfr42s_2?idSectionTA=LEGISCTA000037729737&amp;cidTexte=LEGITEXT000037701019&amp;dateTexte=20190401" w:history="1">
              <w:r>
                <w:rPr>
                  <w:rFonts w:ascii="Arial" w:hAnsi="Arial" w:cs="Arial"/>
                  <w:b/>
                </w:rPr>
                <w:t xml:space="preserve">article R. 2191-59</w:t>
              </w:r>
            </w:hyperlink>
            <w:r>
              <w:rPr>
                <w:rFonts w:ascii="Arial" w:hAnsi="Arial" w:cs="Arial"/>
                <w:b/>
              </w:rPr>
              <w:t xml:space="preserve"> du code de la commande publique</w:t>
            </w:r>
            <w:r>
              <w:rPr>
                <w:rFonts w:ascii="Arial" w:hAnsi="Arial" w:cs="Arial"/>
                <w:b/>
              </w:rPr>
              <w:t xml:space="preserve">, auquel renvoie l’</w:t>
            </w:r>
            <w:hyperlink r:id="rId15" w:tooltip="https://www.legifrance.gouv.fr/affichCode.do;jsessionid=D5F2C558D167BFA1A3D87F2A4EDA8784.tplgfr42s_2?idSectionTA=LEGISCTA000037728411&amp;cidTexte=LEGITEXT000037701019&amp;dateTexte=20190401" w:history="1">
              <w:r>
                <w:rPr>
                  <w:rFonts w:ascii="Arial" w:hAnsi="Arial" w:cs="Arial"/>
                  <w:b/>
                </w:rPr>
                <w:t xml:space="preserve">article R. 2391-28</w:t>
              </w:r>
            </w:hyperlink>
            <w:r>
              <w:rPr>
                <w:rFonts w:ascii="Arial" w:hAnsi="Arial" w:cs="Arial"/>
                <w:b/>
              </w:rPr>
              <w:t xml:space="preserve"> du même code (nantissements ou cessions de créances)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/>
            <w:bookmarkStart w:id="3" w:name="_Hlk97113978"/>
            <w:r>
              <w:rPr>
                <w:rFonts w:ascii="Arial" w:hAnsi="Arial" w:cs="Arial"/>
                <w:i/>
              </w:rPr>
              <w:t xml:space="preserve">Xavier ROTH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Responsable des achats et des marchés publics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Pôle des achats et des marchés publics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Direction des affaires financières et des achats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AgroParisTech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07 64 50 27 74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/>
            <w:hyperlink r:id="rId16" w:tooltip="mailto:xavier.roth@agroparistech.fr" w:history="1">
              <w:r>
                <w:rPr>
                  <w:rStyle w:val="962"/>
                  <w:rFonts w:ascii="Arial" w:hAnsi="Arial" w:cs="Arial"/>
                </w:rPr>
                <w:t xml:space="preserve">xavier.roth@agroparistech.fr</w:t>
              </w:r>
            </w:hyperlink>
            <w:r/>
            <w:bookmarkEnd w:id="3"/>
            <w:r/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Désignation, adresse, numéro de téléphone du comptable assignataire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Laurent FASQUELLE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Agent comptable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01 89 10 00 31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laurent.fasquelle@agroparistech.fr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936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Est acceptée la présente offre pour valoir acte d'engagement.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.,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Notification du marché à l’attributaire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>
          <w:trHeight w:val="1792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940"/>
              <w:pBdr/>
              <w:tabs>
                <w:tab w:val="clear" w:leader="none" w:pos="4536"/>
                <w:tab w:val="clear" w:leader="none" w:pos="9072"/>
              </w:tabs>
              <w:spacing w:after="120"/>
              <w: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Notification dématérialisée</w:t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br w:type="page" w:clear="all"/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br w:type="page" w:clear="all"/>
            </w:r>
            <w:r>
              <w:rPr>
                <w:rFonts w:ascii="Arial" w:hAnsi="Arial" w:cs="Arial"/>
                <w:szCs w:val="22"/>
              </w:rPr>
              <w:t xml:space="preserve">ANNEXE N°</w:t>
            </w:r>
            <w:r>
              <w:rPr>
                <w:rFonts w:ascii="Arial" w:hAnsi="Arial" w:cs="Arial"/>
                <w:szCs w:val="22"/>
              </w:rPr>
              <w:t xml:space="preserve">1 : ANNEXE FINANCIERE</w:t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 w:clear="all"/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br w:type="page" w:clear="all"/>
            </w:r>
            <w:r>
              <w:rPr>
                <w:rFonts w:ascii="Arial" w:hAnsi="Arial" w:cs="Arial"/>
                <w:szCs w:val="22"/>
              </w:rPr>
              <w:t xml:space="preserve">ANNEXE N°2</w:t>
            </w:r>
            <w:r>
              <w:rPr>
                <w:rFonts w:ascii="Arial" w:hAnsi="Arial" w:cs="Arial"/>
                <w:szCs w:val="22"/>
              </w:rPr>
              <w:t xml:space="preserve"> À L’ACTE D’ENGAGEMENT</w:t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keepNext w:val="true"/>
              <w:pBdr/>
              <w:spacing w:after="60" w:before="60"/>
              <w:ind/>
              <w:jc w:val="center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DEMANDE D'ACCEPTATION D'UN SOUS-TRAITANT </w:t>
            </w:r>
            <w:r>
              <w:rPr>
                <w:rFonts w:ascii="Arial" w:hAnsi="Arial" w:cs="Arial"/>
                <w:b/>
              </w:rPr>
              <w:br/>
              <w:t xml:space="preserve">ET DEMANDE D'AGREMENT DES CONDITIONS DE PAIEMENT DU CONTRAT DE SOUS-TRAITANCE</w:t>
            </w:r>
            <w:r>
              <w:rPr>
                <w:rFonts w:ascii="Arial" w:hAnsi="Arial" w:cs="Arial"/>
                <w:b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8854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854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54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Nature des prestations sous-traitées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54" w:type="dxa"/>
            <w:textDirection w:val="lrTb"/>
            <w:noWrap w:val="false"/>
          </w:tcPr>
          <w:p>
            <w:pPr>
              <w:keepNext w:val="true"/>
              <w:pBdr/>
              <w:spacing w:after="360" w:before="36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…………………………………………………………………………….</w:t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8820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820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20" w:type="dxa"/>
            <w:textDirection w:val="lrTb"/>
            <w:noWrap w:val="false"/>
          </w:tcPr>
          <w:p>
            <w:pPr>
              <w:pStyle w:val="749"/>
              <w:widowControl w:val="false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Comptable public assignataire des paiements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Laurent FASQUELLE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Agent comptable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01 89 10 00 31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laurent.fasquelle@agroparistech.fr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1. Montant des prestations sous-traitées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prestations seront rémunérées :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43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au </w:t>
            </w:r>
            <w:r>
              <w:rPr>
                <w:rFonts w:ascii="Arial" w:hAnsi="Arial" w:cs="Arial"/>
              </w:rPr>
              <w:t xml:space="preserve">taux </w:t>
            </w:r>
            <w:r>
              <w:rPr>
                <w:rFonts w:ascii="Arial" w:hAnsi="Arial" w:cs="Arial"/>
              </w:rPr>
              <w:t xml:space="preserve">de  </w:t>
            </w:r>
            <w:r>
              <w:rPr>
                <w:rFonts w:ascii="Arial" w:hAnsi="Arial" w:cs="Arial"/>
              </w:rPr>
              <w:t xml:space="preserve">20</w:t>
            </w:r>
            <w:r>
              <w:rPr>
                <w:rFonts w:ascii="Arial" w:hAnsi="Arial" w:cs="Arial"/>
              </w:rPr>
              <w:t xml:space="preserve"> %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564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TVA incluse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36"/>
        <w:pBdr/>
        <w:tabs>
          <w:tab w:val="right" w:leader="none" w:pos="9070"/>
        </w:tabs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TTC</w:t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2. Identité du sous-traitant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compléter, au choix, selon la nature de l'opérateur économique :</w:t>
      </w:r>
      <w:r>
        <w:rPr>
          <w:rFonts w:ascii="Arial" w:hAnsi="Arial" w:cs="Arial"/>
          <w:b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120" w:before="120"/>
        <w:ind/>
        <w:jc w:val="both"/>
        <w:rPr>
          <w:rFonts w:ascii="Arial" w:hAnsi="Arial" w:cs="Arial"/>
          <w:shd w:val="pct20" w:color="auto" w:fill="ffffff"/>
        </w:rPr>
      </w:pPr>
      <w:r>
        <w:rPr>
          <w:rFonts w:ascii="Arial" w:hAnsi="Arial" w:cs="Arial"/>
        </w:rPr>
        <w:t xml:space="preserve">Agissant en mon nom personnel domicilié à :</w:t>
      </w:r>
      <w:r>
        <w:rPr>
          <w:rFonts w:ascii="Arial" w:hAnsi="Arial" w:cs="Arial"/>
          <w:shd w:val="pct20" w:color="auto" w:fill="ffffff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Style w:val="745"/>
        <w:keepNext w:val="false"/>
        <w:pBdr/>
        <w:spacing/>
        <w:ind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OU</w:t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</w:r>
      <w:r>
        <w:rPr>
          <w:rFonts w:ascii="Arial" w:hAnsi="Arial" w:cs="Arial"/>
          <w:lang w:eastAsia="fr-FR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</w:t>
      </w:r>
      <w:r>
        <w:rPr>
          <w:rFonts w:ascii="Arial" w:hAnsi="Arial" w:cs="Arial"/>
        </w:rPr>
        <w:t xml:space="preserve">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SIREN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Style w:val="743"/>
        <w:pBdr/>
        <w:spacing w:before="240"/>
        <w:ind/>
        <w:rPr>
          <w:rFonts w:ascii="Arial" w:hAnsi="Arial" w:cs="Arial"/>
          <w:smallCaps w:val="0"/>
          <w:szCs w:val="22"/>
        </w:rPr>
      </w:pPr>
      <w:r>
        <w:rPr>
          <w:rFonts w:ascii="Arial" w:hAnsi="Arial" w:cs="Arial"/>
          <w:smallCaps w:val="0"/>
          <w:szCs w:val="22"/>
        </w:rPr>
        <w:t xml:space="preserve">3. Paiements</w:t>
      </w:r>
      <w:r>
        <w:rPr>
          <w:rFonts w:ascii="Arial" w:hAnsi="Arial" w:cs="Arial"/>
          <w:smallCaps w:val="0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maître de l'ouvrage se libèrera des sommes dues au titre du présent marché en faisant porter le montant au crédit du/des compte(s) fai</w:t>
      </w:r>
      <w:r>
        <w:rPr>
          <w:rFonts w:ascii="Arial" w:hAnsi="Arial" w:cs="Arial"/>
        </w:rPr>
        <w:t xml:space="preserve">sant l’objet du/des relevé(s) d’identité bancaire transmis à l’appui de l’offre, sous-réserve que le montant sous-traité mentionné à l’article 1 de la présente annexe soit supérieur ou égal à 10 % du montant total du marché fixé à l’article 2 de l’acte d’e</w:t>
      </w:r>
      <w:r>
        <w:rPr>
          <w:rFonts w:ascii="Arial" w:hAnsi="Arial" w:cs="Arial"/>
        </w:rPr>
        <w:t xml:space="preserve">ngagement.</w:t>
      </w:r>
      <w:r>
        <w:rPr>
          <w:rFonts w:ascii="Arial" w:hAnsi="Arial" w:cs="Arial"/>
        </w:rPr>
      </w:r>
    </w:p>
    <w:p>
      <w:pPr>
        <w:pStyle w:val="743"/>
        <w:pBdr/>
        <w:spacing w:before="240"/>
        <w:ind/>
        <w:rPr>
          <w:rFonts w:ascii="Arial" w:hAnsi="Arial" w:cs="Arial"/>
          <w:smallCaps w:val="0"/>
          <w:szCs w:val="22"/>
        </w:rPr>
      </w:pPr>
      <w:r>
        <w:rPr>
          <w:rFonts w:ascii="Arial" w:hAnsi="Arial" w:cs="Arial"/>
          <w:smallCaps w:val="0"/>
          <w:szCs w:val="22"/>
        </w:rPr>
        <w:t xml:space="preserve">3. Conditions de paiements</w:t>
      </w:r>
      <w:r>
        <w:rPr>
          <w:rFonts w:ascii="Arial" w:hAnsi="Arial" w:cs="Arial"/>
          <w:smallCaps w:val="0"/>
          <w:szCs w:val="22"/>
        </w:rPr>
      </w:r>
    </w:p>
    <w:p>
      <w:pPr>
        <w:pStyle w:val="936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sous-traitant susmentionné :</w:t>
      </w:r>
      <w:r>
        <w:rPr>
          <w:rFonts w:ascii="Arial" w:hAnsi="Arial" w:cs="Arial"/>
          <w:szCs w:val="22"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dbe5f1"/>
        </w:rPr>
        <w:t xml:space="preserve">     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 de percevoir l'avance prévue à l'article </w:t>
      </w:r>
      <w:r>
        <w:rPr>
          <w:rFonts w:ascii="Arial" w:hAnsi="Arial" w:cs="Arial"/>
          <w:iCs/>
        </w:rPr>
        <w:t xml:space="preserve">R.2191-3 du Code de la commande publique</w:t>
      </w:r>
      <w:r>
        <w:rPr>
          <w:rFonts w:ascii="Arial" w:hAnsi="Arial" w:cs="Arial"/>
          <w:b/>
          <w:i/>
          <w:u w:val="single"/>
        </w:rPr>
        <w:t xml:space="preserve"> (cocher en cas de refus)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Modalités de calcul et de versement des avances 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Date (ou mois) d'établissement des prix 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</w:t>
      </w:r>
      <w:r>
        <w:rPr>
          <w:rFonts w:ascii="Arial" w:hAnsi="Arial" w:cs="Arial"/>
          <w:shd w:val="clear" w:color="auto" w:fill="dbe5f1"/>
        </w:rPr>
        <w:t xml:space="preserve">…….</w:t>
      </w:r>
      <w:r>
        <w:rPr>
          <w:rFonts w:ascii="Arial" w:hAnsi="Arial" w:cs="Arial"/>
          <w:shd w:val="clear" w:color="auto" w:fill="dbe5f1"/>
        </w:rPr>
        <w:t xml:space="preserve">…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Modalités de variation des prix : </w:t>
      </w:r>
      <w:r>
        <w:rPr>
          <w:rFonts w:ascii="Arial" w:hAnsi="Arial" w:cs="Arial"/>
          <w:shd w:val="clear" w:color="auto" w:fill="dbe5f1"/>
        </w:rPr>
        <w:t xml:space="preserve">……………………</w:t>
      </w:r>
      <w:r>
        <w:rPr>
          <w:rFonts w:ascii="Arial" w:hAnsi="Arial" w:cs="Arial"/>
          <w:shd w:val="clear" w:color="auto" w:fill="dbe5f1"/>
        </w:rPr>
        <w:t xml:space="preserve">…….</w:t>
      </w:r>
      <w:r>
        <w:rPr>
          <w:rFonts w:ascii="Arial" w:hAnsi="Arial" w:cs="Arial"/>
          <w:shd w:val="clear" w:color="auto" w:fill="dbe5f1"/>
        </w:rPr>
        <w:t xml:space="preserve">… 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shd w:val="clear" w:color="auto" w:fill="ffffcc"/>
        </w:rPr>
      </w:pPr>
      <w:r>
        <w:rPr>
          <w:rFonts w:ascii="Arial" w:hAnsi="Arial" w:cs="Arial"/>
        </w:rPr>
        <w:t xml:space="preserve">Stipulations relatives aux détails, pénalités, primes, réfactions et retenues diverses 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………………………………………………………………………………………………………</w:t>
      </w:r>
      <w:r>
        <w:rPr>
          <w:rFonts w:ascii="Arial" w:hAnsi="Arial" w:cs="Arial"/>
          <w:shd w:val="clear" w:color="auto" w:fill="dbe5f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…………………………………………………………………………………………………………………………………………………………………………………………………………………………...…</w:t>
      </w:r>
      <w:r>
        <w:rPr>
          <w:rFonts w:ascii="Arial" w:hAnsi="Arial" w:cs="Arial"/>
          <w:shd w:val="clear" w:color="auto" w:fill="ffffcc"/>
        </w:rPr>
        <w:br w:type="page" w:clear="all"/>
      </w:r>
      <w:r>
        <w:rPr>
          <w:rFonts w:ascii="Arial" w:hAnsi="Arial" w:cs="Arial"/>
          <w:shd w:val="clear" w:color="auto" w:fill="ffffcc"/>
        </w:rPr>
      </w:r>
    </w:p>
    <w:tbl>
      <w:tblPr>
        <w:tblInd w:w="8" w:type="dxa"/>
        <w:tblW w:w="9279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279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l’opérateur économique recourant au sous-traitant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65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</w:r>
            <w:r>
              <w:rPr>
                <w:rFonts w:ascii="Arial" w:hAnsi="Arial" w:cs="Arial"/>
              </w:rPr>
              <w:t xml:space="preserve">Fait en un seul original, à……………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l’opérateur économique mandataire du groupement </w:t>
            </w:r>
            <w:r>
              <w:rPr>
                <w:rFonts w:ascii="Arial" w:hAnsi="Arial" w:cs="Arial"/>
                <w:bCs/>
                <w:szCs w:val="22"/>
              </w:rPr>
              <w:br/>
              <w:t xml:space="preserve">(le cas échéant)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387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</w:r>
            <w:r>
              <w:rPr>
                <w:rFonts w:ascii="Arial" w:hAnsi="Arial" w:cs="Arial"/>
              </w:rPr>
              <w:t xml:space="preserve">Fait en un seul original, à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le sous-traitant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861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</w:r>
            <w:r>
              <w:rPr>
                <w:rFonts w:ascii="Arial" w:hAnsi="Arial" w:cs="Arial"/>
              </w:rPr>
              <w:t xml:space="preserve">Fait en un seul original, à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Style w:val="747"/>
              <w:pBdr/>
              <w:spacing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747"/>
              <w:pBdr/>
              <w:spacing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br w:type="page" w:clear="all"/>
      </w:r>
      <w:r>
        <w:rPr>
          <w:rFonts w:ascii="Arial" w:hAnsi="Arial" w:cs="Arial"/>
        </w:rPr>
      </w:r>
    </w:p>
    <w:p>
      <w:pPr>
        <w:pStyle w:val="75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  <w:between w:val="single" w:color="000000" w:sz="4" w:space="1"/>
        </w:pBdr>
        <w:spacing w:after="60" w:before="6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ANNEXE N° 3</w:t>
      </w:r>
      <w:r>
        <w:rPr>
          <w:rFonts w:ascii="Arial" w:hAnsi="Arial" w:cs="Arial"/>
          <w:szCs w:val="22"/>
        </w:rPr>
        <w:t xml:space="preserve"> :</w:t>
      </w:r>
      <w:r>
        <w:rPr>
          <w:rFonts w:ascii="Arial" w:hAnsi="Arial" w:cs="Arial"/>
          <w:szCs w:val="22"/>
        </w:rPr>
        <w:t xml:space="preserve"> DESIGNATION DES CO-TRAITANTS ET REPARTITION DES PRESTATIONS</w:t>
      </w:r>
      <w:r>
        <w:rPr>
          <w:rFonts w:ascii="Arial" w:hAnsi="Arial" w:cs="Arial"/>
          <w:szCs w:val="22"/>
        </w:rPr>
      </w:r>
    </w:p>
    <w:p>
      <w:pPr>
        <w:keepNext w:val="true"/>
        <w:pBdr/>
        <w:spacing w:after="0" w:line="240" w:lineRule="auto"/>
        <w:ind/>
        <w:rPr>
          <w:rFonts w:ascii="Arial" w:hAnsi="Arial" w:eastAsia="Times New Roman" w:cs="Arial"/>
          <w:b/>
          <w:i/>
          <w:color w:val="000000"/>
          <w:sz w:val="16"/>
          <w:lang w:eastAsia="fr-FR"/>
        </w:rPr>
      </w:pP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</w:p>
    <w:p>
      <w:pPr>
        <w:keepNext w:val="true"/>
        <w:pBdr/>
        <w:spacing w:after="0" w:line="240" w:lineRule="auto"/>
        <w:ind/>
        <w:rPr>
          <w:rFonts w:ascii="Arial" w:hAnsi="Arial" w:eastAsia="Times New Roman" w:cs="Arial"/>
          <w:b/>
          <w:i/>
          <w:color w:val="000000"/>
          <w:sz w:val="16"/>
          <w:lang w:eastAsia="fr-FR"/>
        </w:rPr>
      </w:pP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</w:p>
    <w:tbl>
      <w:tblPr>
        <w:tblInd w:w="-1168" w:type="dxa"/>
        <w:tblW w:w="0" w:type="dxa"/>
        <w:tbl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18"/>
        <w:gridCol w:w="1418"/>
        <w:gridCol w:w="708"/>
        <w:gridCol w:w="2115"/>
      </w:tblGrid>
      <w:tr>
        <w:trPr>
          <w:trHeight w:val="387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Désignation de l’entreprise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Prestations concernées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Montant H.T.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Taux T.V.A.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Montant T.T.C.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</w:tr>
      <w:tr>
        <w:trPr>
          <w:trHeight w:val="217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7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546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Totaux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</w:tbl>
    <w:p>
      <w:pPr>
        <w:pBdr/>
        <w:spacing w:after="0" w:line="240" w:lineRule="auto"/>
        <w:ind/>
        <w:jc w:val="both"/>
        <w:rPr>
          <w:rFonts w:ascii="Arial" w:hAnsi="Arial" w:eastAsia="Times New Roman" w:cs="Arial"/>
          <w:lang w:eastAsia="fr-FR"/>
        </w:rPr>
      </w:pPr>
      <w:r>
        <w:rPr>
          <w:rFonts w:ascii="Arial" w:hAnsi="Arial" w:eastAsia="Times New Roman" w:cs="Arial"/>
          <w:lang w:eastAsia="fr-FR"/>
        </w:rPr>
      </w:r>
      <w:r>
        <w:rPr>
          <w:rFonts w:ascii="Arial" w:hAnsi="Arial" w:eastAsia="Times New Roman" w:cs="Arial"/>
          <w:lang w:eastAsia="fr-FR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footerReference w:type="default" r:id="rId9"/>
      <w:footerReference w:type="even" r:id="rId10"/>
      <w:footnotePr/>
      <w:endnotePr/>
      <w:type w:val="nextPage"/>
      <w:pgSz w:h="16838" w:orient="portrait" w:w="11906"/>
      <w:pgMar w:top="540" w:right="1418" w:bottom="1078" w:left="1418" w:header="709" w:footer="392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Univers">
    <w:panose1 w:val="020B0603030804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framePr w:hAnchor="margin" w:vAnchor="text" w:wrap="around" w:xAlign="right" w:y="1"/>
      <w:pBdr/>
      <w:spacing/>
      <w:ind/>
      <w:rPr>
        <w:rStyle w:val="942"/>
      </w:rPr>
    </w:pPr>
    <w:r>
      <w:rPr>
        <w:rStyle w:val="942"/>
      </w:rPr>
      <w:fldChar w:fldCharType="begin"/>
    </w:r>
    <w:r>
      <w:rPr>
        <w:rStyle w:val="942"/>
      </w:rPr>
      <w:instrText xml:space="preserve">PAGE  </w:instrText>
    </w:r>
    <w:r>
      <w:rPr>
        <w:rStyle w:val="942"/>
      </w:rPr>
      <w:fldChar w:fldCharType="separate"/>
    </w:r>
    <w:r>
      <w:rPr>
        <w:rStyle w:val="942"/>
      </w:rPr>
      <w:t xml:space="preserve">1</w:t>
    </w:r>
    <w:r>
      <w:rPr>
        <w:rStyle w:val="942"/>
      </w:rPr>
      <w:fldChar w:fldCharType="end"/>
    </w:r>
    <w:r>
      <w:rPr>
        <w:rStyle w:val="942"/>
      </w:rPr>
    </w:r>
  </w:p>
  <w:p>
    <w:pPr>
      <w:pStyle w:val="940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framePr w:hAnchor="margin" w:vAnchor="text" w:wrap="around" w:xAlign="right" w:y="1"/>
      <w:pBdr/>
      <w:spacing/>
      <w:ind/>
      <w:rPr>
        <w:rStyle w:val="942"/>
      </w:rPr>
    </w:pPr>
    <w:r>
      <w:rPr>
        <w:rStyle w:val="942"/>
      </w:rPr>
      <w:fldChar w:fldCharType="begin"/>
    </w:r>
    <w:r>
      <w:rPr>
        <w:rStyle w:val="942"/>
      </w:rPr>
      <w:instrText xml:space="preserve">PAGE  </w:instrText>
    </w:r>
    <w:r>
      <w:rPr>
        <w:rStyle w:val="942"/>
      </w:rPr>
      <w:fldChar w:fldCharType="end"/>
    </w:r>
    <w:r>
      <w:rPr>
        <w:rStyle w:val="942"/>
      </w:rPr>
    </w:r>
  </w:p>
  <w:p>
    <w:pPr>
      <w:pStyle w:val="940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605FC"/>
    <w:lvl w:ilvl="0">
      <w:isLgl w:val="false"/>
      <w:lvlJc w:val="left"/>
      <w:lvlText w:val="-"/>
      <w:numFmt w:val="bullet"/>
      <w:pPr>
        <w:pBdr/>
        <w:spacing/>
        <w:ind w:hanging="360" w:left="1068"/>
      </w:pPr>
      <w:rPr>
        <w:rFonts w:hint="default" w:ascii="Times New Roman" w:hAnsi="Times New Roman" w:eastAsia="Times New Roman" w:cs="Times New Roman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8"/>
      </w:pPr>
      <w:rPr>
        <w:rFonts w:hint="default" w:ascii="Wingdings" w:hAnsi="Wingdings"/>
      </w:rPr>
      <w:start w:val="1"/>
      <w:suff w:val="tab"/>
    </w:lvl>
  </w:abstractNum>
  <w:abstractNum w:abstractNumId="1">
    <w:nsid w:val="366C1CF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38275E31"/>
    <w:lvl w:ilvl="0">
      <w:isLgl w:val="false"/>
      <w:lvlJc w:val="left"/>
      <w:lvlText w:val="%1."/>
      <w:numFmt w:val="decimal"/>
      <w:pPr>
        <w:pBdr/>
        <w:spacing/>
        <w:ind w:hanging="360" w:left="1211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31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51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71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91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11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31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51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71"/>
      </w:pPr>
      <w:rPr>
        <w:rFonts w:cs="Times New Roman"/>
      </w:rPr>
      <w:start w:val="1"/>
      <w:suff w:val="tab"/>
    </w:lvl>
  </w:abstractNum>
  <w:abstractNum w:abstractNumId="3">
    <w:nsid w:val="3B074D9C"/>
    <w:lvl w:ilvl="0">
      <w:isLgl w:val="false"/>
      <w:lvlJc w:val="left"/>
      <w:lvlText w:val="%1."/>
      <w:numFmt w:val="decimal"/>
      <w:pPr>
        <w:pBdr/>
        <w:spacing/>
        <w:ind w:hanging="360" w:left="720"/>
      </w:pPr>
      <w:pStyle w:val="951"/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left"/>
      <w:lvlText w:val="-"/>
      <w:numFmt w:val="bullet"/>
      <w:pPr>
        <w:pBdr/>
        <w:spacing/>
        <w:ind w:hanging="360" w:left="2340"/>
      </w:pPr>
      <w:rPr>
        <w:rFonts w:hint="default" w:ascii="Times New Roman" w:hAnsi="Times New Roman" w:eastAsia="Calibri" w:cs="Times New Roman"/>
      </w:rPr>
      <w:start w:val="0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3">
    <w:name w:val="Heading 4 Char"/>
    <w:basedOn w:val="752"/>
    <w:link w:val="74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5">
    <w:name w:val="Heading 6 Char"/>
    <w:basedOn w:val="752"/>
    <w:link w:val="74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62">
    <w:name w:val="Subtitle Char"/>
    <w:basedOn w:val="752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4">
    <w:name w:val="Quote Char"/>
    <w:basedOn w:val="752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8">
    <w:name w:val="Intense Quote Char"/>
    <w:basedOn w:val="752"/>
    <w:link w:val="89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82">
    <w:name w:val="Footnote Text Char"/>
    <w:basedOn w:val="752"/>
    <w:link w:val="906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Text Char"/>
    <w:basedOn w:val="752"/>
    <w:link w:val="909"/>
    <w:uiPriority w:val="99"/>
    <w:semiHidden/>
    <w:pPr>
      <w:pBdr/>
      <w:spacing/>
      <w:ind/>
    </w:pPr>
    <w:rPr>
      <w:sz w:val="20"/>
      <w:szCs w:val="20"/>
    </w:rPr>
  </w:style>
  <w:style w:type="paragraph" w:styleId="742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743">
    <w:name w:val="Heading 1"/>
    <w:basedOn w:val="742"/>
    <w:next w:val="742"/>
    <w:link w:val="925"/>
    <w:qFormat/>
    <w:pPr>
      <w:keepNext w:val="true"/>
      <w:pBdr/>
      <w:spacing w:after="120" w:before="480" w:line="240" w:lineRule="auto"/>
      <w:ind/>
      <w:jc w:val="both"/>
      <w:outlineLvl w:val="0"/>
    </w:pPr>
    <w:rPr>
      <w:rFonts w:ascii="Times New Roman" w:hAnsi="Times New Roman" w:eastAsia="Times New Roman"/>
      <w:b/>
      <w:smallCaps/>
      <w:szCs w:val="20"/>
      <w:u w:val="single"/>
      <w:shd w:val="clear" w:color="auto" w:fill="ffffff"/>
      <w:lang w:eastAsia="fr-FR"/>
    </w:rPr>
  </w:style>
  <w:style w:type="paragraph" w:styleId="744">
    <w:name w:val="Heading 2"/>
    <w:basedOn w:val="742"/>
    <w:next w:val="742"/>
    <w:link w:val="926"/>
    <w:qFormat/>
    <w:pPr>
      <w:keepNext w:val="true"/>
      <w:pBdr/>
      <w:spacing w:after="120" w:before="240" w:line="240" w:lineRule="auto"/>
      <w:ind w:left="284"/>
      <w:jc w:val="both"/>
      <w:outlineLvl w:val="1"/>
    </w:pPr>
    <w:rPr>
      <w:rFonts w:ascii="Times New Roman" w:hAnsi="Times New Roman" w:eastAsia="Times New Roman"/>
      <w:b/>
      <w:szCs w:val="20"/>
      <w:u w:val="single"/>
      <w:lang w:eastAsia="fr-FR"/>
    </w:rPr>
  </w:style>
  <w:style w:type="paragraph" w:styleId="745">
    <w:name w:val="Heading 3"/>
    <w:basedOn w:val="742"/>
    <w:next w:val="742"/>
    <w:link w:val="927"/>
    <w:qFormat/>
    <w:pPr>
      <w:keepNext w:val="true"/>
      <w:pBdr/>
      <w:spacing w:after="0" w:line="240" w:lineRule="auto"/>
      <w:ind/>
      <w:jc w:val="both"/>
      <w:outlineLvl w:val="2"/>
    </w:pPr>
    <w:rPr>
      <w:rFonts w:ascii="Times New Roman" w:hAnsi="Times New Roman" w:eastAsia="Times New Roman"/>
      <w:b/>
      <w:bCs/>
      <w:szCs w:val="24"/>
      <w:lang w:eastAsia="fr-FR"/>
    </w:rPr>
  </w:style>
  <w:style w:type="paragraph" w:styleId="746">
    <w:name w:val="Heading 4"/>
    <w:basedOn w:val="742"/>
    <w:next w:val="742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747">
    <w:name w:val="Heading 5"/>
    <w:basedOn w:val="742"/>
    <w:next w:val="742"/>
    <w:link w:val="928"/>
    <w:qFormat/>
    <w:pPr>
      <w:keepNext w:val="true"/>
      <w:pBdr/>
      <w:spacing w:after="0" w:line="240" w:lineRule="auto"/>
      <w:ind w:left="7740"/>
      <w:jc w:val="both"/>
      <w:outlineLvl w:val="4"/>
    </w:pPr>
    <w:rPr>
      <w:rFonts w:ascii="Times New Roman" w:hAnsi="Times New Roman" w:eastAsia="Times New Roman"/>
      <w:i/>
      <w:iCs/>
      <w:sz w:val="16"/>
      <w:szCs w:val="24"/>
      <w:lang w:eastAsia="fr-FR"/>
    </w:rPr>
  </w:style>
  <w:style w:type="paragraph" w:styleId="748">
    <w:name w:val="Heading 6"/>
    <w:basedOn w:val="742"/>
    <w:next w:val="742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49">
    <w:name w:val="Heading 7"/>
    <w:basedOn w:val="742"/>
    <w:next w:val="742"/>
    <w:link w:val="929"/>
    <w:qFormat/>
    <w:pPr>
      <w:keepNext w:val="true"/>
      <w:pBdr/>
      <w:spacing w:after="0" w:line="240" w:lineRule="auto"/>
      <w:ind/>
      <w:jc w:val="center"/>
      <w:outlineLvl w:val="6"/>
    </w:pPr>
    <w:rPr>
      <w:rFonts w:ascii="Times New Roman" w:hAnsi="Times New Roman" w:eastAsia="Times New Roman"/>
      <w:b/>
      <w:szCs w:val="20"/>
      <w:lang w:eastAsia="fr-FR"/>
    </w:rPr>
  </w:style>
  <w:style w:type="paragraph" w:styleId="750">
    <w:name w:val="Heading 8"/>
    <w:basedOn w:val="742"/>
    <w:next w:val="742"/>
    <w:link w:val="930"/>
    <w:qFormat/>
    <w:pPr>
      <w:keepNext w:val="true"/>
      <w:pBdr/>
      <w:spacing w:after="0" w:line="240" w:lineRule="auto"/>
      <w:ind/>
      <w:jc w:val="center"/>
      <w:outlineLvl w:val="7"/>
    </w:pPr>
    <w:rPr>
      <w:rFonts w:ascii="Times New Roman" w:hAnsi="Times New Roman" w:eastAsia="Times New Roman"/>
      <w:b/>
      <w:szCs w:val="20"/>
      <w:lang w:eastAsia="fr-FR"/>
    </w:rPr>
  </w:style>
  <w:style w:type="paragraph" w:styleId="751">
    <w:name w:val="Heading 9"/>
    <w:basedOn w:val="742"/>
    <w:next w:val="742"/>
    <w:link w:val="931"/>
    <w:qFormat/>
    <w:pPr>
      <w:keepNext w:val="true"/>
      <w:pBdr/>
      <w:spacing w:after="0" w:line="240" w:lineRule="auto"/>
      <w:ind/>
      <w:jc w:val="center"/>
      <w:outlineLvl w:val="8"/>
    </w:pPr>
    <w:rPr>
      <w:rFonts w:ascii="Times New Roman" w:hAnsi="Times New Roman" w:eastAsia="Times New Roman"/>
      <w:b/>
      <w:sz w:val="24"/>
      <w:szCs w:val="20"/>
      <w:lang w:eastAsia="fr-FR"/>
    </w:rPr>
  </w:style>
  <w:style w:type="character" w:styleId="752" w:default="1">
    <w:name w:val="Default Paragraph Font"/>
    <w:uiPriority w:val="1"/>
    <w:semiHidden/>
    <w:unhideWhenUsed/>
    <w:pPr>
      <w:pBdr/>
      <w:spacing/>
      <w:ind/>
    </w:pPr>
  </w:style>
  <w:style w:type="table" w:styleId="75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4" w:default="1">
    <w:name w:val="No List"/>
    <w:uiPriority w:val="99"/>
    <w:semiHidden/>
    <w:unhideWhenUsed/>
    <w:pPr>
      <w:pBdr/>
      <w:spacing/>
      <w:ind/>
    </w:pPr>
  </w:style>
  <w:style w:type="table" w:styleId="755" w:customStyle="1">
    <w:name w:val="Table Grid Light"/>
    <w:basedOn w:val="753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1"/>
    <w:basedOn w:val="753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2"/>
    <w:basedOn w:val="753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Plain Table 3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Plain Table 4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5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1 Light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1 Light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1 Light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1 Light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1 Light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1 Light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2 - Accent 1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2 - Accent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2 - Accent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2 - Accent 4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2 - Accent 5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2 - Accent 6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3 - Accent 1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3 - Accent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3 - Accent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3 - Accent 4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3 - Accent 5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3 - Accent 6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4 - Accent 1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4 - Accent 2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4 - Accent 3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4 - Accent 4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4 - Accent 5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4 - Accent 6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5 Dark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5 Dark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5 Dark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5 Dark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5 Dark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5 Dark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6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6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6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6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6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6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7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7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7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7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7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7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1 Light - Accent 1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1 Light - Accent 2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1 Light - Accent 3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1 Light - Accent 4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1 Light - Accent 5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1 Light - Accent 6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2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2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2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2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2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2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3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3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3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3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3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3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4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4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4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4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4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4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5 Dark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5 Dark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5 Dark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5 Dark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5 Dark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5 Dark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6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6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6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6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6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6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7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7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7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7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7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7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ned - Accent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ned - Accent 1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ned - Accent 2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ned - Accent 3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ned - Accent 4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ned - Accent 5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ned - Accent 6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&amp; Lined - Accent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Bordered &amp; Lined - Accent 1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Bordered &amp; Lined - Accent 2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Bordered &amp; Lined - Accent 3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Bordered &amp; Lined - Accent 4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Bordered &amp; Lined - Accent 5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Bordered &amp; Lined - Accent 6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0" w:customStyle="1">
    <w:name w:val="Heading 1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881" w:customStyle="1">
    <w:name w:val="Heading 2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882" w:customStyle="1">
    <w:name w:val="Heading 3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883" w:customStyle="1">
    <w:name w:val="Titre 4 Car"/>
    <w:basedOn w:val="752"/>
    <w:link w:val="746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884" w:customStyle="1">
    <w:name w:val="Heading 5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885" w:customStyle="1">
    <w:name w:val="Titre 6 Car"/>
    <w:basedOn w:val="752"/>
    <w:link w:val="74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6" w:customStyle="1">
    <w:name w:val="Heading 7 Char"/>
    <w:basedOn w:val="75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7" w:customStyle="1">
    <w:name w:val="Heading 8 Char"/>
    <w:basedOn w:val="7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8" w:customStyle="1">
    <w:name w:val="Heading 9 Char"/>
    <w:basedOn w:val="7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9" w:customStyle="1">
    <w:name w:val="Title Char"/>
    <w:basedOn w:val="7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742"/>
    <w:next w:val="742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 w:customStyle="1">
    <w:name w:val="Sous-titre Car"/>
    <w:basedOn w:val="752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742"/>
    <w:next w:val="742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 w:customStyle="1">
    <w:name w:val="Citation Car"/>
    <w:basedOn w:val="752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94">
    <w:name w:val="List Paragraph"/>
    <w:basedOn w:val="742"/>
    <w:uiPriority w:val="34"/>
    <w:qFormat/>
    <w:pPr>
      <w:pBdr/>
      <w:spacing/>
      <w:ind w:left="720"/>
      <w:contextualSpacing w:val="true"/>
    </w:pPr>
  </w:style>
  <w:style w:type="character" w:styleId="895">
    <w:name w:val="Intense Emphasis"/>
    <w:basedOn w:val="752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896">
    <w:name w:val="Intense Quote"/>
    <w:basedOn w:val="742"/>
    <w:next w:val="742"/>
    <w:link w:val="897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897" w:customStyle="1">
    <w:name w:val="Citation intense Car"/>
    <w:basedOn w:val="752"/>
    <w:link w:val="896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898">
    <w:name w:val="Intense Reference"/>
    <w:basedOn w:val="752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character" w:styleId="899">
    <w:name w:val="Subtle Emphasis"/>
    <w:basedOn w:val="75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0">
    <w:name w:val="Strong"/>
    <w:basedOn w:val="752"/>
    <w:uiPriority w:val="22"/>
    <w:qFormat/>
    <w:pPr>
      <w:pBdr/>
      <w:spacing/>
      <w:ind/>
    </w:pPr>
    <w:rPr>
      <w:b/>
      <w:bCs/>
    </w:rPr>
  </w:style>
  <w:style w:type="character" w:styleId="901">
    <w:name w:val="Subtle Reference"/>
    <w:basedOn w:val="75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2">
    <w:name w:val="Book Title"/>
    <w:basedOn w:val="75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03" w:customStyle="1">
    <w:name w:val="Header Char"/>
    <w:basedOn w:val="752"/>
    <w:uiPriority w:val="99"/>
    <w:pPr>
      <w:pBdr/>
      <w:spacing/>
      <w:ind/>
    </w:pPr>
  </w:style>
  <w:style w:type="character" w:styleId="904" w:customStyle="1">
    <w:name w:val="Footer Char"/>
    <w:basedOn w:val="752"/>
    <w:uiPriority w:val="99"/>
    <w:pPr>
      <w:pBdr/>
      <w:spacing/>
      <w:ind/>
    </w:pPr>
  </w:style>
  <w:style w:type="paragraph" w:styleId="905">
    <w:name w:val="Caption"/>
    <w:basedOn w:val="742"/>
    <w:next w:val="742"/>
    <w:uiPriority w:val="35"/>
    <w:unhideWhenUsed/>
    <w:qFormat/>
    <w:pPr>
      <w:pBdr/>
      <w:spacing w:line="240" w:lineRule="auto"/>
      <w:ind/>
    </w:pPr>
    <w:rPr>
      <w:i/>
      <w:iCs/>
      <w:color w:val="44546a" w:themeColor="text2"/>
      <w:sz w:val="18"/>
      <w:szCs w:val="18"/>
    </w:rPr>
  </w:style>
  <w:style w:type="paragraph" w:styleId="906">
    <w:name w:val="footnote text"/>
    <w:basedOn w:val="742"/>
    <w:link w:val="90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7" w:customStyle="1">
    <w:name w:val="Note de bas de page Car"/>
    <w:basedOn w:val="752"/>
    <w:link w:val="906"/>
    <w:uiPriority w:val="99"/>
    <w:semiHidden/>
    <w:pPr>
      <w:pBdr/>
      <w:spacing/>
      <w:ind/>
    </w:pPr>
    <w:rPr>
      <w:sz w:val="20"/>
      <w:szCs w:val="20"/>
    </w:rPr>
  </w:style>
  <w:style w:type="character" w:styleId="908">
    <w:name w:val="footnote reference"/>
    <w:basedOn w:val="752"/>
    <w:uiPriority w:val="99"/>
    <w:semiHidden/>
    <w:unhideWhenUsed/>
    <w:pPr>
      <w:pBdr/>
      <w:spacing/>
      <w:ind/>
    </w:pPr>
    <w:rPr>
      <w:vertAlign w:val="superscript"/>
    </w:rPr>
  </w:style>
  <w:style w:type="paragraph" w:styleId="909">
    <w:name w:val="endnote text"/>
    <w:basedOn w:val="742"/>
    <w:link w:val="91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0" w:customStyle="1">
    <w:name w:val="Note de fin Car"/>
    <w:basedOn w:val="752"/>
    <w:link w:val="909"/>
    <w:uiPriority w:val="99"/>
    <w:semiHidden/>
    <w:pPr>
      <w:pBdr/>
      <w:spacing/>
      <w:ind/>
    </w:pPr>
    <w:rPr>
      <w:sz w:val="20"/>
      <w:szCs w:val="20"/>
    </w:rPr>
  </w:style>
  <w:style w:type="character" w:styleId="911">
    <w:name w:val="endnote reference"/>
    <w:basedOn w:val="752"/>
    <w:uiPriority w:val="99"/>
    <w:semiHidden/>
    <w:unhideWhenUsed/>
    <w:pPr>
      <w:pBdr/>
      <w:spacing/>
      <w:ind/>
    </w:pPr>
    <w:rPr>
      <w:vertAlign w:val="superscript"/>
    </w:rPr>
  </w:style>
  <w:style w:type="character" w:styleId="912">
    <w:name w:val="FollowedHyperlink"/>
    <w:basedOn w:val="75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3">
    <w:name w:val="toc 1"/>
    <w:basedOn w:val="742"/>
    <w:next w:val="742"/>
    <w:uiPriority w:val="39"/>
    <w:unhideWhenUsed/>
    <w:pPr>
      <w:pBdr/>
      <w:spacing w:after="100"/>
      <w:ind/>
    </w:pPr>
  </w:style>
  <w:style w:type="paragraph" w:styleId="914">
    <w:name w:val="toc 2"/>
    <w:basedOn w:val="742"/>
    <w:next w:val="742"/>
    <w:uiPriority w:val="39"/>
    <w:unhideWhenUsed/>
    <w:pPr>
      <w:pBdr/>
      <w:spacing w:after="100"/>
      <w:ind w:left="220"/>
    </w:pPr>
  </w:style>
  <w:style w:type="paragraph" w:styleId="915">
    <w:name w:val="toc 3"/>
    <w:basedOn w:val="742"/>
    <w:next w:val="742"/>
    <w:uiPriority w:val="39"/>
    <w:unhideWhenUsed/>
    <w:pPr>
      <w:pBdr/>
      <w:spacing w:after="100"/>
      <w:ind w:left="440"/>
    </w:pPr>
  </w:style>
  <w:style w:type="paragraph" w:styleId="916">
    <w:name w:val="toc 4"/>
    <w:basedOn w:val="742"/>
    <w:next w:val="742"/>
    <w:uiPriority w:val="39"/>
    <w:unhideWhenUsed/>
    <w:pPr>
      <w:pBdr/>
      <w:spacing w:after="100"/>
      <w:ind w:left="660"/>
    </w:pPr>
  </w:style>
  <w:style w:type="paragraph" w:styleId="917">
    <w:name w:val="toc 5"/>
    <w:basedOn w:val="742"/>
    <w:next w:val="742"/>
    <w:uiPriority w:val="39"/>
    <w:unhideWhenUsed/>
    <w:pPr>
      <w:pBdr/>
      <w:spacing w:after="100"/>
      <w:ind w:left="880"/>
    </w:pPr>
  </w:style>
  <w:style w:type="paragraph" w:styleId="918">
    <w:name w:val="toc 6"/>
    <w:basedOn w:val="742"/>
    <w:next w:val="742"/>
    <w:uiPriority w:val="39"/>
    <w:unhideWhenUsed/>
    <w:pPr>
      <w:pBdr/>
      <w:spacing w:after="100"/>
      <w:ind w:left="1100"/>
    </w:pPr>
  </w:style>
  <w:style w:type="paragraph" w:styleId="919">
    <w:name w:val="toc 7"/>
    <w:basedOn w:val="742"/>
    <w:next w:val="742"/>
    <w:uiPriority w:val="39"/>
    <w:unhideWhenUsed/>
    <w:pPr>
      <w:pBdr/>
      <w:spacing w:after="100"/>
      <w:ind w:left="1320"/>
    </w:pPr>
  </w:style>
  <w:style w:type="paragraph" w:styleId="920">
    <w:name w:val="toc 8"/>
    <w:basedOn w:val="742"/>
    <w:next w:val="742"/>
    <w:uiPriority w:val="39"/>
    <w:unhideWhenUsed/>
    <w:pPr>
      <w:pBdr/>
      <w:spacing w:after="100"/>
      <w:ind w:left="1540"/>
    </w:pPr>
  </w:style>
  <w:style w:type="paragraph" w:styleId="921">
    <w:name w:val="toc 9"/>
    <w:basedOn w:val="742"/>
    <w:next w:val="742"/>
    <w:uiPriority w:val="39"/>
    <w:unhideWhenUsed/>
    <w:pPr>
      <w:pBdr/>
      <w:spacing w:after="100"/>
      <w:ind w:left="1760"/>
    </w:pPr>
  </w:style>
  <w:style w:type="character" w:styleId="922">
    <w:name w:val="Placeholder Text"/>
    <w:basedOn w:val="752"/>
    <w:uiPriority w:val="99"/>
    <w:semiHidden/>
    <w:pPr>
      <w:pBdr/>
      <w:spacing/>
      <w:ind/>
    </w:pPr>
    <w:rPr>
      <w:color w:val="666666"/>
    </w:rPr>
  </w:style>
  <w:style w:type="paragraph" w:styleId="923">
    <w:name w:val="TOC Heading"/>
    <w:uiPriority w:val="39"/>
    <w:unhideWhenUsed/>
    <w:pPr>
      <w:pBdr/>
      <w:spacing/>
      <w:ind/>
    </w:pPr>
  </w:style>
  <w:style w:type="paragraph" w:styleId="924">
    <w:name w:val="table of figures"/>
    <w:basedOn w:val="742"/>
    <w:next w:val="742"/>
    <w:uiPriority w:val="99"/>
    <w:unhideWhenUsed/>
    <w:pPr>
      <w:pBdr/>
      <w:spacing w:after="0"/>
      <w:ind/>
    </w:pPr>
  </w:style>
  <w:style w:type="character" w:styleId="925" w:customStyle="1">
    <w:name w:val="Titre 1 Car"/>
    <w:link w:val="743"/>
    <w:pPr>
      <w:pBdr/>
      <w:spacing/>
      <w:ind/>
    </w:pPr>
    <w:rPr>
      <w:rFonts w:ascii="Times New Roman" w:hAnsi="Times New Roman" w:eastAsia="Times New Roman"/>
      <w:b/>
      <w:smallCaps/>
      <w:sz w:val="22"/>
      <w:u w:val="single"/>
    </w:rPr>
  </w:style>
  <w:style w:type="character" w:styleId="926" w:customStyle="1">
    <w:name w:val="Titre 2 Car"/>
    <w:link w:val="744"/>
    <w:pPr>
      <w:pBdr/>
      <w:spacing/>
      <w:ind/>
    </w:pPr>
    <w:rPr>
      <w:rFonts w:ascii="Times New Roman" w:hAnsi="Times New Roman" w:eastAsia="Times New Roman"/>
      <w:b/>
      <w:sz w:val="22"/>
      <w:u w:val="single"/>
    </w:rPr>
  </w:style>
  <w:style w:type="character" w:styleId="927" w:customStyle="1">
    <w:name w:val="Titre 3 Car"/>
    <w:link w:val="745"/>
    <w:uiPriority w:val="9"/>
    <w:pPr>
      <w:pBdr/>
      <w:spacing/>
      <w:ind/>
    </w:pPr>
    <w:rPr>
      <w:rFonts w:ascii="Times New Roman" w:hAnsi="Times New Roman" w:eastAsia="Times New Roman"/>
      <w:b/>
      <w:bCs/>
      <w:sz w:val="22"/>
      <w:szCs w:val="24"/>
    </w:rPr>
  </w:style>
  <w:style w:type="character" w:styleId="928" w:customStyle="1">
    <w:name w:val="Titre 5 Car"/>
    <w:link w:val="747"/>
    <w:pPr>
      <w:pBdr/>
      <w:spacing/>
      <w:ind/>
    </w:pPr>
    <w:rPr>
      <w:rFonts w:ascii="Times New Roman" w:hAnsi="Times New Roman" w:eastAsia="Times New Roman"/>
      <w:i/>
      <w:iCs/>
      <w:sz w:val="16"/>
      <w:szCs w:val="24"/>
    </w:rPr>
  </w:style>
  <w:style w:type="character" w:styleId="929" w:customStyle="1">
    <w:name w:val="Titre 7 Car"/>
    <w:link w:val="749"/>
    <w:pPr>
      <w:pBdr/>
      <w:spacing/>
      <w:ind/>
    </w:pPr>
    <w:rPr>
      <w:rFonts w:ascii="Times New Roman" w:hAnsi="Times New Roman" w:eastAsia="Times New Roman"/>
      <w:b/>
      <w:sz w:val="22"/>
    </w:rPr>
  </w:style>
  <w:style w:type="character" w:styleId="930" w:customStyle="1">
    <w:name w:val="Titre 8 Car"/>
    <w:link w:val="750"/>
    <w:pPr>
      <w:pBdr/>
      <w:spacing/>
      <w:ind/>
    </w:pPr>
    <w:rPr>
      <w:rFonts w:ascii="Times New Roman" w:hAnsi="Times New Roman" w:eastAsia="Times New Roman"/>
      <w:b/>
      <w:sz w:val="22"/>
    </w:rPr>
  </w:style>
  <w:style w:type="character" w:styleId="931" w:customStyle="1">
    <w:name w:val="Titre 9 Car"/>
    <w:link w:val="751"/>
    <w:pPr>
      <w:pBdr/>
      <w:spacing/>
      <w:ind/>
    </w:pPr>
    <w:rPr>
      <w:rFonts w:ascii="Times New Roman" w:hAnsi="Times New Roman" w:eastAsia="Times New Roman"/>
      <w:b/>
      <w:sz w:val="24"/>
    </w:rPr>
  </w:style>
  <w:style w:type="paragraph" w:styleId="932">
    <w:name w:val="Title"/>
    <w:basedOn w:val="742"/>
    <w:link w:val="933"/>
    <w:qFormat/>
    <w:pPr>
      <w:pBdr/>
      <w:spacing w:after="0" w:line="240" w:lineRule="auto"/>
      <w:ind/>
      <w:jc w:val="center"/>
      <w:outlineLvl w:val="0"/>
    </w:pPr>
    <w:rPr>
      <w:rFonts w:ascii="Times New Roman" w:hAnsi="Times New Roman" w:eastAsia="Times New Roman"/>
      <w:b/>
      <w:szCs w:val="20"/>
      <w:lang w:eastAsia="fr-FR"/>
    </w:rPr>
  </w:style>
  <w:style w:type="character" w:styleId="933" w:customStyle="1">
    <w:name w:val="Titre Car"/>
    <w:link w:val="932"/>
    <w:pPr>
      <w:pBdr/>
      <w:spacing/>
      <w:ind/>
    </w:pPr>
    <w:rPr>
      <w:rFonts w:ascii="Times New Roman" w:hAnsi="Times New Roman" w:eastAsia="Times New Roman"/>
      <w:b/>
      <w:sz w:val="22"/>
    </w:rPr>
  </w:style>
  <w:style w:type="paragraph" w:styleId="934">
    <w:name w:val="Body Text"/>
    <w:basedOn w:val="742"/>
    <w:link w:val="935"/>
    <w:pPr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  <w:spacing w:after="0" w:line="240" w:lineRule="auto"/>
      <w:ind/>
      <w:jc w:val="both"/>
    </w:pPr>
    <w:rPr>
      <w:rFonts w:ascii="Times New Roman" w:hAnsi="Times New Roman" w:eastAsia="Times New Roman"/>
      <w:szCs w:val="24"/>
      <w:lang w:eastAsia="fr-FR"/>
    </w:rPr>
  </w:style>
  <w:style w:type="character" w:styleId="935" w:customStyle="1">
    <w:name w:val="Corps de texte Car"/>
    <w:link w:val="934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36">
    <w:name w:val="Body Text 2"/>
    <w:basedOn w:val="742"/>
    <w:link w:val="937"/>
    <w:pPr>
      <w:pBdr/>
      <w:spacing w:after="0" w:line="240" w:lineRule="auto"/>
      <w:ind/>
      <w:jc w:val="both"/>
    </w:pPr>
    <w:rPr>
      <w:rFonts w:ascii="Times New Roman" w:hAnsi="Times New Roman" w:eastAsia="Times New Roman"/>
      <w:szCs w:val="24"/>
      <w:lang w:eastAsia="fr-FR"/>
    </w:rPr>
  </w:style>
  <w:style w:type="character" w:styleId="937" w:customStyle="1">
    <w:name w:val="Corps de texte 2 Car"/>
    <w:link w:val="936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38">
    <w:name w:val="Body Text 3"/>
    <w:basedOn w:val="742"/>
    <w:link w:val="939"/>
    <w:pPr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  <w:spacing w:after="120" w:before="120" w:line="240" w:lineRule="auto"/>
      <w:ind/>
    </w:pPr>
    <w:rPr>
      <w:rFonts w:ascii="Times New Roman" w:hAnsi="Times New Roman" w:eastAsia="Times New Roman"/>
      <w:szCs w:val="24"/>
      <w:lang w:eastAsia="fr-FR"/>
    </w:rPr>
  </w:style>
  <w:style w:type="character" w:styleId="939" w:customStyle="1">
    <w:name w:val="Corps de texte 3 Car"/>
    <w:link w:val="938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40">
    <w:name w:val="Footer"/>
    <w:basedOn w:val="742"/>
    <w:link w:val="941"/>
    <w:pPr>
      <w:pBdr/>
      <w:tabs>
        <w:tab w:val="center" w:leader="none" w:pos="4536"/>
        <w:tab w:val="right" w:leader="none" w:pos="9072"/>
      </w:tabs>
      <w:spacing w:after="0" w:line="240" w:lineRule="auto"/>
      <w:ind/>
    </w:pPr>
    <w:rPr>
      <w:rFonts w:ascii="Times New Roman" w:hAnsi="Times New Roman" w:eastAsia="Times New Roman"/>
      <w:sz w:val="24"/>
      <w:szCs w:val="24"/>
      <w:lang w:eastAsia="fr-FR"/>
    </w:rPr>
  </w:style>
  <w:style w:type="character" w:styleId="941" w:customStyle="1">
    <w:name w:val="Pied de page Car"/>
    <w:link w:val="940"/>
    <w:pPr>
      <w:pBdr/>
      <w:spacing/>
      <w:ind/>
    </w:pPr>
    <w:rPr>
      <w:rFonts w:ascii="Times New Roman" w:hAnsi="Times New Roman" w:eastAsia="Times New Roman"/>
      <w:sz w:val="24"/>
      <w:szCs w:val="24"/>
    </w:rPr>
  </w:style>
  <w:style w:type="character" w:styleId="942">
    <w:name w:val="page number"/>
    <w:basedOn w:val="752"/>
    <w:pPr>
      <w:pBdr/>
      <w:spacing/>
      <w:ind/>
    </w:pPr>
  </w:style>
  <w:style w:type="paragraph" w:styleId="943">
    <w:name w:val="Header"/>
    <w:basedOn w:val="742"/>
    <w:link w:val="944"/>
    <w:pPr>
      <w:pBdr/>
      <w:tabs>
        <w:tab w:val="center" w:leader="none" w:pos="4536"/>
        <w:tab w:val="right" w:leader="none" w:pos="9072"/>
      </w:tabs>
      <w:spacing w:after="0" w:line="240" w:lineRule="auto"/>
      <w:ind/>
    </w:pPr>
    <w:rPr>
      <w:rFonts w:ascii="Times New Roman" w:hAnsi="Times New Roman" w:eastAsia="Times New Roman"/>
      <w:szCs w:val="24"/>
      <w:lang w:eastAsia="fr-FR"/>
    </w:rPr>
  </w:style>
  <w:style w:type="character" w:styleId="944" w:customStyle="1">
    <w:name w:val="En-tête Car"/>
    <w:link w:val="943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45">
    <w:name w:val="Balloon Text"/>
    <w:basedOn w:val="742"/>
    <w:link w:val="946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46" w:customStyle="1">
    <w:name w:val="Texte de bulles Car"/>
    <w:link w:val="945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en-US"/>
    </w:rPr>
  </w:style>
  <w:style w:type="paragraph" w:styleId="947">
    <w:name w:val="Revision"/>
    <w:hidden/>
    <w:uiPriority w:val="99"/>
    <w:semiHidden/>
    <w:pPr>
      <w:pBdr/>
      <w:spacing/>
      <w:ind/>
    </w:pPr>
    <w:rPr>
      <w:sz w:val="22"/>
      <w:szCs w:val="22"/>
      <w:lang w:eastAsia="en-US"/>
    </w:rPr>
  </w:style>
  <w:style w:type="paragraph" w:styleId="948">
    <w:name w:val="Body Text Indent 2"/>
    <w:basedOn w:val="742"/>
    <w:link w:val="949"/>
    <w:uiPriority w:val="99"/>
    <w:unhideWhenUsed/>
    <w:pPr>
      <w:pBdr/>
      <w:spacing w:after="120" w:line="480" w:lineRule="auto"/>
      <w:ind w:left="283"/>
    </w:pPr>
  </w:style>
  <w:style w:type="character" w:styleId="949" w:customStyle="1">
    <w:name w:val="Retrait corps de texte 2 Car"/>
    <w:link w:val="948"/>
    <w:uiPriority w:val="99"/>
    <w:pPr>
      <w:pBdr/>
      <w:spacing/>
      <w:ind/>
    </w:pPr>
    <w:rPr>
      <w:sz w:val="22"/>
      <w:szCs w:val="22"/>
      <w:lang w:eastAsia="en-US"/>
    </w:rPr>
  </w:style>
  <w:style w:type="character" w:styleId="950">
    <w:name w:val="Emphasis"/>
    <w:uiPriority w:val="20"/>
    <w:qFormat/>
    <w:pPr>
      <w:pBdr/>
      <w:spacing/>
      <w:ind/>
    </w:pPr>
    <w:rPr>
      <w:i/>
      <w:iCs/>
    </w:rPr>
  </w:style>
  <w:style w:type="paragraph" w:styleId="951" w:customStyle="1">
    <w:name w:val="Style1"/>
    <w:basedOn w:val="743"/>
    <w:qFormat/>
    <w:pPr>
      <w:numPr>
        <w:numId w:val="1"/>
      </w:num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num" w:leader="none" w:pos="360"/>
      </w:tabs>
      <w:spacing w:after="0" w:before="0"/>
      <w:ind w:firstLine="0" w:left="0"/>
      <w:jc w:val="left"/>
    </w:pPr>
    <w:rPr>
      <w:bCs/>
      <w:caps/>
      <w:smallCaps w:val="0"/>
      <w:color w:val="000000"/>
      <w:sz w:val="24"/>
      <w:szCs w:val="24"/>
      <w:u w:val="none"/>
      <w:shd w:val="clear" w:color="auto" w:fill="auto"/>
    </w:rPr>
  </w:style>
  <w:style w:type="table" w:styleId="952">
    <w:name w:val="Table Grid"/>
    <w:basedOn w:val="753"/>
    <w:uiPriority w:val="39"/>
    <w:pPr>
      <w:pBdr/>
      <w:spacing/>
      <w:ind/>
    </w:pPr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3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paragraph" w:styleId="954">
    <w:name w:val="No Spacing"/>
    <w:uiPriority w:val="1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/>
      <w:ind/>
    </w:pPr>
    <w:rPr>
      <w:rFonts w:cs="Calibri"/>
      <w:color w:val="000000"/>
      <w:sz w:val="22"/>
      <w:szCs w:val="22"/>
    </w:rPr>
  </w:style>
  <w:style w:type="character" w:styleId="955">
    <w:name w:val="annotation reference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956">
    <w:name w:val="annotation text"/>
    <w:basedOn w:val="742"/>
    <w:link w:val="957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957" w:customStyle="1">
    <w:name w:val="Commentaire Car"/>
    <w:link w:val="956"/>
    <w:uiPriority w:val="99"/>
    <w:semiHidden/>
    <w:pPr>
      <w:pBdr/>
      <w:spacing/>
      <w:ind/>
    </w:pPr>
    <w:rPr>
      <w:lang w:eastAsia="en-US"/>
    </w:rPr>
  </w:style>
  <w:style w:type="paragraph" w:styleId="958">
    <w:name w:val="annotation subject"/>
    <w:basedOn w:val="956"/>
    <w:next w:val="956"/>
    <w:link w:val="959"/>
    <w:uiPriority w:val="99"/>
    <w:semiHidden/>
    <w:unhideWhenUsed/>
    <w:pPr>
      <w:pBdr/>
      <w:spacing/>
      <w:ind/>
    </w:pPr>
    <w:rPr>
      <w:b/>
      <w:bCs/>
    </w:rPr>
  </w:style>
  <w:style w:type="character" w:styleId="959" w:customStyle="1">
    <w:name w:val="Objet du commentaire Car"/>
    <w:link w:val="958"/>
    <w:uiPriority w:val="99"/>
    <w:semiHidden/>
    <w:pPr>
      <w:pBdr/>
      <w:spacing/>
      <w:ind/>
    </w:pPr>
    <w:rPr>
      <w:b/>
      <w:bCs/>
      <w:lang w:eastAsia="en-US"/>
    </w:rPr>
  </w:style>
  <w:style w:type="paragraph" w:styleId="960" w:customStyle="1">
    <w:name w:val="f_case_gauche"/>
    <w:basedOn w:val="742"/>
    <w:pPr>
      <w:pBdr/>
      <w:spacing w:after="60" w:line="240" w:lineRule="auto"/>
      <w:ind w:hanging="284" w:left="284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paragraph" w:styleId="961" w:customStyle="1">
    <w:name w:val="f_case_1ertab"/>
    <w:basedOn w:val="742"/>
    <w:pPr>
      <w:pBdr/>
      <w:tabs>
        <w:tab w:val="left" w:leader="none" w:pos="426"/>
      </w:tabs>
      <w:spacing w:after="0" w:line="240" w:lineRule="auto"/>
      <w:ind w:hanging="709" w:left="709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character" w:styleId="962">
    <w:name w:val="Hyperlink"/>
    <w:basedOn w:val="752"/>
    <w:pPr>
      <w:pBdr/>
      <w:spacing/>
      <w:ind/>
    </w:pPr>
    <w:rPr>
      <w:color w:val="0000ff"/>
      <w:u w:val="single"/>
    </w:rPr>
  </w:style>
  <w:style w:type="paragraph" w:styleId="963" w:customStyle="1">
    <w:name w:val="f_case_2èmetab"/>
    <w:basedOn w:val="742"/>
    <w:pPr>
      <w:pBdr/>
      <w:tabs>
        <w:tab w:val="left" w:leader="none" w:pos="426"/>
        <w:tab w:val="left" w:leader="none" w:pos="851"/>
      </w:tabs>
      <w:spacing w:after="0" w:line="240" w:lineRule="auto"/>
      <w:ind w:hanging="1134" w:left="1134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character" w:styleId="964">
    <w:name w:val="Unresolved Mention"/>
    <w:basedOn w:val="752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paragraph" w:styleId="965" w:customStyle="1">
    <w:name w:val="paragraph"/>
    <w:basedOn w:val="742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fr-F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6" Type="http://schemas.openxmlformats.org/officeDocument/2006/relationships/hyperlink" Target="mailto:xavier.roth@agroparistech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07A36-EC35-4274-91B7-EDC10795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MINISTERE DE LA DEFENSE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RIBEIRO Tifany SA</dc:creator>
  <cp:keywords/>
  <cp:lastModifiedBy>Guillaume MORSIANI</cp:lastModifiedBy>
  <cp:revision>3</cp:revision>
  <dcterms:created xsi:type="dcterms:W3CDTF">2025-11-28T11:57:00Z</dcterms:created>
  <dcterms:modified xsi:type="dcterms:W3CDTF">2025-12-01T14:56:20Z</dcterms:modified>
</cp:coreProperties>
</file>